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1B52E">
      <w:pPr>
        <w:spacing w:line="360" w:lineRule="auto"/>
        <w:ind w:left="24"/>
        <w:rPr>
          <w:rFonts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b/>
          <w:bCs/>
          <w:spacing w:val="-51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：</w:t>
      </w:r>
    </w:p>
    <w:p w14:paraId="10B5C664">
      <w:pPr>
        <w:ind w:left="34"/>
        <w:jc w:val="center"/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第七届全国高校混合式教学设计创新大赛</w:t>
      </w:r>
    </w:p>
    <w:p w14:paraId="5C70731C">
      <w:pPr>
        <w:ind w:left="34"/>
        <w:jc w:val="center"/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评审标准</w:t>
      </w:r>
    </w:p>
    <w:p w14:paraId="402AAD94">
      <w:pPr>
        <w:ind w:left="34"/>
        <w:jc w:val="center"/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</w:p>
    <w:tbl>
      <w:tblPr>
        <w:tblStyle w:val="4"/>
        <w:tblW w:w="8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6520"/>
      </w:tblGrid>
      <w:tr w14:paraId="1BB43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22" w:type="dxa"/>
            <w:vAlign w:val="center"/>
          </w:tcPr>
          <w:p w14:paraId="21C0DFB2">
            <w:pPr>
              <w:spacing w:line="360" w:lineRule="auto"/>
              <w:ind w:left="1042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8"/>
                <w:sz w:val="32"/>
                <w:szCs w:val="32"/>
              </w:rPr>
              <w:t>标准</w:t>
            </w:r>
          </w:p>
        </w:tc>
        <w:tc>
          <w:tcPr>
            <w:tcW w:w="6520" w:type="dxa"/>
            <w:vAlign w:val="center"/>
          </w:tcPr>
          <w:p w14:paraId="7F52848E">
            <w:pPr>
              <w:spacing w:line="360" w:lineRule="auto"/>
              <w:ind w:left="3364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8"/>
                <w:sz w:val="32"/>
                <w:szCs w:val="32"/>
              </w:rPr>
              <w:t>细则</w:t>
            </w:r>
          </w:p>
        </w:tc>
      </w:tr>
      <w:tr w14:paraId="55DD0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642" w:type="dxa"/>
            <w:gridSpan w:val="2"/>
            <w:shd w:val="clear" w:color="auto" w:fill="E5E5E5"/>
            <w:vAlign w:val="center"/>
          </w:tcPr>
          <w:p w14:paraId="6B3E735F">
            <w:pPr>
              <w:pStyle w:val="5"/>
              <w:spacing w:line="360" w:lineRule="auto"/>
              <w:ind w:left="2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32"/>
                <w:szCs w:val="32"/>
              </w:rPr>
              <w:t>1.学情与目标</w:t>
            </w:r>
          </w:p>
        </w:tc>
      </w:tr>
      <w:tr w14:paraId="7F460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14:paraId="2487B1A7">
            <w:pPr>
              <w:pStyle w:val="5"/>
              <w:spacing w:line="360" w:lineRule="auto"/>
              <w:ind w:left="139" w:right="65" w:firstLine="2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sz w:val="32"/>
                <w:szCs w:val="32"/>
                <w:lang w:eastAsia="zh-CN"/>
              </w:rPr>
              <w:t>根据课程目标，结合准</w:t>
            </w:r>
            <w:r>
              <w:rPr>
                <w:rFonts w:ascii="Times New Roman" w:hAnsi="Times New Roman" w:cs="Times New Roman"/>
                <w:spacing w:val="-31"/>
                <w:sz w:val="32"/>
                <w:szCs w:val="32"/>
                <w:lang w:eastAsia="zh-CN"/>
              </w:rPr>
              <w:t>确的学情分析，描述学生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在课程结束后能够达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成的教学要求。</w:t>
            </w:r>
          </w:p>
        </w:tc>
        <w:tc>
          <w:tcPr>
            <w:tcW w:w="6520" w:type="dxa"/>
            <w:vAlign w:val="center"/>
          </w:tcPr>
          <w:p w14:paraId="04B718FB">
            <w:pPr>
              <w:pStyle w:val="5"/>
              <w:spacing w:line="360" w:lineRule="auto"/>
              <w:ind w:left="135" w:right="93" w:firstLine="21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1.1 阐述课程目标如何贴合本校办学定位和专业人才培养目标，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价值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塑造、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知识传授、能力培养等如何有机融合。结合课程特</w:t>
            </w: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点和学生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实际，深入挖掘课程思政元素，并自然融入所选教学节次</w:t>
            </w: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当中，能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体现出盐溶于水般的课程育人，在教学内容、过程和评价</w:t>
            </w: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等方面有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32"/>
                <w:szCs w:val="32"/>
                <w:lang w:eastAsia="zh-CN"/>
              </w:rPr>
              <w:t>良好的实施效果。</w:t>
            </w:r>
          </w:p>
        </w:tc>
      </w:tr>
      <w:tr w14:paraId="364C2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122" w:type="dxa"/>
            <w:vMerge w:val="continue"/>
            <w:tcBorders>
              <w:top w:val="nil"/>
              <w:bottom w:val="nil"/>
            </w:tcBorders>
            <w:vAlign w:val="center"/>
          </w:tcPr>
          <w:p w14:paraId="3CE0EBE7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1BC6D7A9">
            <w:pPr>
              <w:pStyle w:val="5"/>
              <w:spacing w:line="360" w:lineRule="auto"/>
              <w:ind w:left="136" w:right="93" w:firstLine="20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7"/>
                <w:sz w:val="32"/>
                <w:szCs w:val="32"/>
                <w:lang w:eastAsia="zh-CN"/>
              </w:rPr>
              <w:t>1.2 结合课程特点准确描述课程总体目标与所选教学节次教学目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标，内容具体，逻辑清晰，能够体现如何通过考核来检验教学的有效</w:t>
            </w:r>
            <w:r>
              <w:rPr>
                <w:rFonts w:ascii="Times New Roman" w:hAnsi="Times New Roman" w:cs="Times New Roman"/>
                <w:spacing w:val="2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性。</w:t>
            </w:r>
          </w:p>
        </w:tc>
      </w:tr>
      <w:tr w14:paraId="38CE6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122" w:type="dxa"/>
            <w:vMerge w:val="continue"/>
            <w:tcBorders>
              <w:top w:val="nil"/>
            </w:tcBorders>
            <w:vAlign w:val="center"/>
          </w:tcPr>
          <w:p w14:paraId="218B5BE2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7BCE25B4">
            <w:pPr>
              <w:pStyle w:val="5"/>
              <w:spacing w:line="360" w:lineRule="auto"/>
              <w:ind w:left="143" w:right="93" w:firstLine="11"/>
              <w:jc w:val="both"/>
              <w:rPr>
                <w:rFonts w:ascii="Times New Roman" w:hAnsi="Times New Roman" w:cs="Times New Roman"/>
                <w:spacing w:val="-6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1.3 基于教学目标对学情进行恰当分析，明确阐述所选教学节次采用</w:t>
            </w:r>
            <w:r>
              <w:rPr>
                <w:rFonts w:ascii="Times New Roman" w:hAnsi="Times New Roman" w:cs="Times New Roman"/>
                <w:spacing w:val="-6"/>
                <w:sz w:val="32"/>
                <w:szCs w:val="32"/>
                <w:lang w:eastAsia="zh-CN"/>
              </w:rPr>
              <w:t>混合式教学改革需要解决的课堂教学真实问题。</w:t>
            </w:r>
          </w:p>
          <w:p w14:paraId="66445823">
            <w:pPr>
              <w:pStyle w:val="5"/>
              <w:spacing w:line="360" w:lineRule="auto"/>
              <w:ind w:left="143" w:right="93" w:firstLine="11"/>
              <w:jc w:val="both"/>
              <w:rPr>
                <w:rFonts w:ascii="Times New Roman" w:hAnsi="Times New Roman" w:cs="Times New Roman"/>
                <w:spacing w:val="-6"/>
                <w:sz w:val="32"/>
                <w:szCs w:val="32"/>
                <w:lang w:eastAsia="zh-CN"/>
              </w:rPr>
            </w:pPr>
          </w:p>
          <w:p w14:paraId="06DBC983">
            <w:pPr>
              <w:pStyle w:val="5"/>
              <w:spacing w:line="360" w:lineRule="auto"/>
              <w:ind w:left="143" w:right="93" w:firstLine="11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14:paraId="63882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642" w:type="dxa"/>
            <w:gridSpan w:val="2"/>
            <w:shd w:val="clear" w:color="auto" w:fill="E5E5E5"/>
            <w:vAlign w:val="center"/>
          </w:tcPr>
          <w:p w14:paraId="608182EA">
            <w:pPr>
              <w:pStyle w:val="5"/>
              <w:spacing w:line="360" w:lineRule="auto"/>
              <w:ind w:left="25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32"/>
                <w:szCs w:val="32"/>
              </w:rPr>
              <w:t>2.内容与资源</w:t>
            </w:r>
          </w:p>
        </w:tc>
      </w:tr>
      <w:tr w14:paraId="45BFD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14:paraId="3AED555B">
            <w:pPr>
              <w:pStyle w:val="5"/>
              <w:spacing w:line="360" w:lineRule="auto"/>
              <w:ind w:left="139" w:right="96" w:firstLine="24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5"/>
                <w:sz w:val="32"/>
                <w:szCs w:val="32"/>
                <w:lang w:eastAsia="zh-CN"/>
              </w:rPr>
              <w:t>围绕学习目标提供形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式多样、逻辑清晰、线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上线下划分合理的学</w:t>
            </w:r>
            <w:r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  <w:t>习材料。</w:t>
            </w:r>
          </w:p>
        </w:tc>
        <w:tc>
          <w:tcPr>
            <w:tcW w:w="6520" w:type="dxa"/>
            <w:vAlign w:val="center"/>
          </w:tcPr>
          <w:p w14:paraId="3DF04625">
            <w:pPr>
              <w:pStyle w:val="5"/>
              <w:spacing w:line="360" w:lineRule="auto"/>
              <w:ind w:left="134" w:right="86" w:firstLine="8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>2.1 强调以学生发展为中心，阐述引导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学生达成学习目标的教学理念和教学路径，科学合理地选择和组织课程内容，凸显</w:t>
            </w:r>
            <w:r>
              <w:rPr>
                <w:rFonts w:hint="eastAsia" w:ascii="Times New Roman" w:hAnsi="Times New Roman" w:cs="Times New Roman"/>
                <w:spacing w:val="-15"/>
                <w:sz w:val="32"/>
                <w:szCs w:val="32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两性一度</w:t>
            </w:r>
            <w:r>
              <w:rPr>
                <w:rFonts w:hint="eastAsia" w:ascii="Times New Roman" w:hAnsi="Times New Roman" w:cs="Times New Roman"/>
                <w:spacing w:val="-15"/>
                <w:sz w:val="32"/>
                <w:szCs w:val="32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，充分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体现混合式教学优势。</w:t>
            </w:r>
          </w:p>
        </w:tc>
      </w:tr>
      <w:tr w14:paraId="71EDD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2122" w:type="dxa"/>
            <w:vMerge w:val="continue"/>
            <w:tcBorders>
              <w:top w:val="nil"/>
              <w:bottom w:val="nil"/>
            </w:tcBorders>
            <w:vAlign w:val="center"/>
          </w:tcPr>
          <w:p w14:paraId="6C49F51E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6C4D70D0">
            <w:pPr>
              <w:pStyle w:val="5"/>
              <w:spacing w:line="360" w:lineRule="auto"/>
              <w:ind w:left="135" w:right="28" w:firstLine="6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9"/>
                <w:sz w:val="32"/>
                <w:szCs w:val="32"/>
                <w:lang w:eastAsia="zh-CN"/>
              </w:rPr>
              <w:t>2.2 阐述教与学活动中使用各类教学平台、资</w:t>
            </w:r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t>源、工具的教学设计理由，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体现恰当性、合理性和必要性；优先选择国家智慧教育公共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服务平台中的优质资源（慕课、虚拟仿真资源、数字教材等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），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结合本校实际情况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>重构课程内容。</w:t>
            </w:r>
          </w:p>
        </w:tc>
      </w:tr>
      <w:tr w14:paraId="63CE5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2122" w:type="dxa"/>
            <w:vMerge w:val="continue"/>
            <w:tcBorders>
              <w:top w:val="nil"/>
            </w:tcBorders>
            <w:vAlign w:val="center"/>
          </w:tcPr>
          <w:p w14:paraId="4B8DD18A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1B7D5FA9">
            <w:pPr>
              <w:pStyle w:val="5"/>
              <w:spacing w:line="360" w:lineRule="auto"/>
              <w:ind w:left="134" w:right="16" w:firstLine="8"/>
              <w:jc w:val="both"/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>2.3 内容与资源体现前沿性、时代性和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多样性，体现学思融合、产学融</w:t>
            </w:r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t>合、跨专业能力融合、项目实践融合等。本科课程聚焦新工科、新医科、新农科、新文科建设，加强基础学科人才培养，着力造就拔尖创新人才；</w:t>
            </w:r>
            <w:r>
              <w:fldChar w:fldCharType="begin"/>
            </w:r>
            <w:r>
              <w:instrText xml:space="preserve"> HYPERLINK "https://kns.cnki.net/kns8/Detail?sfield=fn&amp;QueryID=5&amp;CurRec=37&amp;recid=&amp;FileName=XDZJ202309016&amp;DbName=CJFDAUTN&amp;DbCode=CJFD&amp;yx=&amp;pr=CJFR2023;&amp;URLID="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t>高职课程聚焦以职业能力为导向的</w:t>
            </w:r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fldChar w:fldCharType="end"/>
            </w:r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t>课程建设，强调工学结合，校企合作，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深化</w:t>
            </w:r>
            <w:r>
              <w:rPr>
                <w:rFonts w:hint="eastAsia" w:ascii="Times New Roman" w:hAnsi="Times New Roman" w:cs="Times New Roman"/>
                <w:spacing w:val="-15"/>
                <w:sz w:val="32"/>
                <w:szCs w:val="32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三教改革</w:t>
            </w:r>
            <w:r>
              <w:rPr>
                <w:rFonts w:hint="eastAsia" w:ascii="Times New Roman" w:hAnsi="Times New Roman" w:cs="Times New Roman"/>
                <w:spacing w:val="-15"/>
                <w:sz w:val="32"/>
                <w:szCs w:val="32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，融入新技术、新工艺、新材料、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新设备、新知识。</w:t>
            </w:r>
          </w:p>
          <w:p w14:paraId="224B870B">
            <w:pPr>
              <w:pStyle w:val="5"/>
              <w:spacing w:line="360" w:lineRule="auto"/>
              <w:ind w:left="134" w:right="16" w:firstLine="8"/>
              <w:jc w:val="both"/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</w:pPr>
          </w:p>
          <w:p w14:paraId="7946EA57">
            <w:pPr>
              <w:pStyle w:val="5"/>
              <w:spacing w:line="360" w:lineRule="auto"/>
              <w:ind w:left="134" w:right="16" w:firstLine="8"/>
              <w:jc w:val="both"/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</w:pPr>
          </w:p>
          <w:p w14:paraId="55A64FC8">
            <w:pPr>
              <w:pStyle w:val="5"/>
              <w:spacing w:line="360" w:lineRule="auto"/>
              <w:ind w:left="134" w:right="16" w:firstLine="8"/>
              <w:jc w:val="both"/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</w:pPr>
          </w:p>
          <w:p w14:paraId="4E9BA0FB">
            <w:pPr>
              <w:pStyle w:val="5"/>
              <w:spacing w:line="360" w:lineRule="auto"/>
              <w:ind w:left="134" w:right="16" w:firstLine="8"/>
              <w:jc w:val="both"/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</w:pPr>
          </w:p>
          <w:p w14:paraId="1AAC6C95">
            <w:pPr>
              <w:pStyle w:val="5"/>
              <w:spacing w:line="360" w:lineRule="auto"/>
              <w:ind w:left="134" w:right="16" w:firstLine="8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14:paraId="73534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642" w:type="dxa"/>
            <w:gridSpan w:val="2"/>
            <w:shd w:val="clear" w:color="auto" w:fill="E5E5E5"/>
            <w:vAlign w:val="center"/>
          </w:tcPr>
          <w:p w14:paraId="49F912CE">
            <w:pPr>
              <w:pStyle w:val="5"/>
              <w:spacing w:line="360" w:lineRule="auto"/>
              <w:ind w:left="25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32"/>
                <w:szCs w:val="32"/>
              </w:rPr>
              <w:t>3.过程与方法</w:t>
            </w:r>
          </w:p>
        </w:tc>
      </w:tr>
      <w:tr w14:paraId="76C5A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14:paraId="0FDA3667">
            <w:pPr>
              <w:pStyle w:val="5"/>
              <w:spacing w:line="360" w:lineRule="auto"/>
              <w:ind w:left="137" w:right="96" w:firstLine="4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>充分利用学习资源、合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理安排学习内容，学习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活动能支持学生的互</w:t>
            </w:r>
            <w:r>
              <w:rPr>
                <w:rFonts w:ascii="Times New Roman" w:hAnsi="Times New Roman" w:cs="Times New Roman"/>
                <w:spacing w:val="5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动和参与，体现主动学习，达成既定的学习目</w:t>
            </w:r>
            <w:r>
              <w:rPr>
                <w:rFonts w:ascii="Times New Roman" w:hAnsi="Times New Roman" w:cs="Times New Roman"/>
                <w:spacing w:val="1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标。</w:t>
            </w:r>
          </w:p>
        </w:tc>
        <w:tc>
          <w:tcPr>
            <w:tcW w:w="6520" w:type="dxa"/>
            <w:vAlign w:val="center"/>
          </w:tcPr>
          <w:p w14:paraId="4165BB0D">
            <w:pPr>
              <w:pStyle w:val="5"/>
              <w:spacing w:line="360" w:lineRule="auto"/>
              <w:ind w:left="154" w:right="98" w:hanging="8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3.1 合理安排课内、课外教学活动，学</w:t>
            </w: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生学习负担适度，有证据证明有效开展了线上与线下密切衔接的全过程教学活动。本科课程加</w:t>
            </w:r>
            <w:r>
              <w:rPr>
                <w:rFonts w:ascii="Times New Roman" w:hAnsi="Times New Roman" w:cs="Times New Roman"/>
                <w:spacing w:val="8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强研究型、项目型学习，注重培养学生解决问题、深入思辨等高阶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思维能力；高职课程加强</w:t>
            </w:r>
            <w:r>
              <w:rPr>
                <w:rFonts w:hint="eastAsia" w:ascii="Times New Roman" w:hAnsi="Times New Roman" w:cs="Times New Roman"/>
                <w:spacing w:val="-3"/>
                <w:sz w:val="32"/>
                <w:szCs w:val="32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项目教学法</w:t>
            </w:r>
            <w:r>
              <w:rPr>
                <w:rFonts w:hint="eastAsia" w:ascii="Times New Roman" w:hAnsi="Times New Roman" w:cs="Times New Roman"/>
                <w:spacing w:val="-3"/>
                <w:sz w:val="32"/>
                <w:szCs w:val="32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Times New Roman" w:hAnsi="Times New Roman" w:cs="Times New Roman"/>
                <w:spacing w:val="-3"/>
                <w:sz w:val="32"/>
                <w:szCs w:val="32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教-学-做</w:t>
            </w:r>
            <w:r>
              <w:rPr>
                <w:rFonts w:hint="eastAsia" w:ascii="Times New Roman" w:hAnsi="Times New Roman" w:cs="Times New Roman"/>
                <w:spacing w:val="-3"/>
                <w:sz w:val="32"/>
                <w:szCs w:val="32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一体化的</w:t>
            </w:r>
            <w:r>
              <w:rPr>
                <w:rFonts w:ascii="Times New Roman" w:hAnsi="Times New Roman" w:cs="Times New Roman"/>
                <w:spacing w:val="-5"/>
                <w:sz w:val="32"/>
                <w:szCs w:val="32"/>
                <w:lang w:eastAsia="zh-CN"/>
              </w:rPr>
              <w:t>工学结合教学，注重培养能工巧匠、大国工匠。</w:t>
            </w:r>
          </w:p>
        </w:tc>
      </w:tr>
      <w:tr w14:paraId="77242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122" w:type="dxa"/>
            <w:vMerge w:val="continue"/>
            <w:tcBorders>
              <w:top w:val="nil"/>
              <w:bottom w:val="nil"/>
            </w:tcBorders>
            <w:vAlign w:val="center"/>
          </w:tcPr>
          <w:p w14:paraId="1888CE35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535B7855">
            <w:pPr>
              <w:pStyle w:val="5"/>
              <w:spacing w:line="360" w:lineRule="auto"/>
              <w:ind w:left="144" w:right="95" w:hanging="7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3.2 运用适当的数字化教学资源和工具，创新混合式教学的方式方</w:t>
            </w:r>
            <w:r>
              <w:rPr>
                <w:rFonts w:ascii="Times New Roman" w:hAnsi="Times New Roman" w:cs="Times New Roman"/>
                <w:spacing w:val="-5"/>
                <w:sz w:val="32"/>
                <w:szCs w:val="32"/>
                <w:lang w:eastAsia="zh-CN"/>
              </w:rPr>
              <w:t>法，能进一步凝练形成混合式教学模式。</w:t>
            </w:r>
          </w:p>
        </w:tc>
      </w:tr>
      <w:tr w14:paraId="652CB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122" w:type="dxa"/>
            <w:vMerge w:val="continue"/>
            <w:tcBorders>
              <w:top w:val="nil"/>
            </w:tcBorders>
            <w:vAlign w:val="center"/>
          </w:tcPr>
          <w:p w14:paraId="41FBBC32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716FB2D6">
            <w:pPr>
              <w:pStyle w:val="5"/>
              <w:spacing w:line="360" w:lineRule="auto"/>
              <w:ind w:left="143" w:right="95" w:hanging="6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3.3 有证据显示多途径提供及时的学习活动支持，如学习引导、答疑</w:t>
            </w:r>
            <w:r>
              <w:rPr>
                <w:rFonts w:ascii="Times New Roman" w:hAnsi="Times New Roman" w:cs="Times New Roman"/>
                <w:spacing w:val="-5"/>
                <w:sz w:val="32"/>
                <w:szCs w:val="32"/>
                <w:lang w:eastAsia="zh-CN"/>
              </w:rPr>
              <w:t>互动等，增进师生互动、生生互动、人机互动等。</w:t>
            </w:r>
          </w:p>
        </w:tc>
      </w:tr>
      <w:tr w14:paraId="0B553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642" w:type="dxa"/>
            <w:gridSpan w:val="2"/>
            <w:shd w:val="clear" w:color="auto" w:fill="E5E5E5"/>
            <w:vAlign w:val="center"/>
          </w:tcPr>
          <w:p w14:paraId="7EC5F502">
            <w:pPr>
              <w:pStyle w:val="5"/>
              <w:spacing w:line="360" w:lineRule="auto"/>
              <w:ind w:left="24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4.评价与反馈</w:t>
            </w:r>
          </w:p>
        </w:tc>
      </w:tr>
      <w:tr w14:paraId="00162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14:paraId="04194EB6">
            <w:pPr>
              <w:pStyle w:val="5"/>
              <w:spacing w:line="360" w:lineRule="auto"/>
              <w:ind w:left="138" w:right="96" w:firstLine="2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>形式多样、循序渐进，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充分体现过程性评价，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为教师跟踪学生学习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进展提供支持，注重使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用数据或材料证明混</w:t>
            </w:r>
            <w:r>
              <w:rPr>
                <w:rFonts w:ascii="Times New Roman" w:hAnsi="Times New Roman" w:cs="Times New Roman"/>
                <w:spacing w:val="-6"/>
                <w:sz w:val="32"/>
                <w:szCs w:val="32"/>
                <w:lang w:eastAsia="zh-CN"/>
              </w:rPr>
              <w:t>合式教学效果。</w:t>
            </w:r>
          </w:p>
        </w:tc>
        <w:tc>
          <w:tcPr>
            <w:tcW w:w="6520" w:type="dxa"/>
            <w:vAlign w:val="center"/>
          </w:tcPr>
          <w:p w14:paraId="59ED4FAB">
            <w:pPr>
              <w:pStyle w:val="5"/>
              <w:spacing w:line="360" w:lineRule="auto"/>
              <w:ind w:left="134" w:right="86" w:firstLine="3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>4.1 评价方式多元，评价手段契合教学目标，强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化促进教学目标达成的探究式、论文式、报告答辩式等作业评价方式，加强非标准化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、综合性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等评价。评价严格，具有科学合理的学习评价方法和标准，对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提高学生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学习成效有明显促进作用。</w:t>
            </w:r>
          </w:p>
        </w:tc>
      </w:tr>
      <w:tr w14:paraId="0BB95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122" w:type="dxa"/>
            <w:vMerge w:val="continue"/>
            <w:tcBorders>
              <w:top w:val="nil"/>
              <w:bottom w:val="nil"/>
            </w:tcBorders>
            <w:vAlign w:val="center"/>
          </w:tcPr>
          <w:p w14:paraId="6D99AD1B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3B92D9C6">
            <w:pPr>
              <w:pStyle w:val="5"/>
              <w:spacing w:line="360" w:lineRule="auto"/>
              <w:ind w:left="132" w:right="28" w:firstLine="6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>4.2 线上、线下学习评价连贯完整，系统收集过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程性和结果性数据，开</w:t>
            </w:r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t>展基于数据的教学诊断、教学反思和教学改进，过程可</w:t>
            </w:r>
            <w:r>
              <w:rPr>
                <w:rFonts w:ascii="Times New Roman" w:hAnsi="Times New Roman" w:cs="Times New Roman"/>
                <w:spacing w:val="-21"/>
                <w:sz w:val="32"/>
                <w:szCs w:val="32"/>
                <w:lang w:eastAsia="zh-CN"/>
              </w:rPr>
              <w:t>回溯，反馈及时，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有效解决了教改重点问题。</w:t>
            </w:r>
          </w:p>
        </w:tc>
      </w:tr>
      <w:tr w14:paraId="40949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122" w:type="dxa"/>
            <w:vMerge w:val="continue"/>
            <w:tcBorders>
              <w:top w:val="nil"/>
            </w:tcBorders>
            <w:vAlign w:val="center"/>
          </w:tcPr>
          <w:p w14:paraId="60468FF6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0E0DC03D">
            <w:pPr>
              <w:pStyle w:val="5"/>
              <w:spacing w:line="360" w:lineRule="auto"/>
              <w:ind w:left="134" w:right="16" w:firstLine="4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9"/>
                <w:sz w:val="32"/>
                <w:szCs w:val="32"/>
                <w:lang w:eastAsia="zh-CN"/>
              </w:rPr>
              <w:t>4.3 有效达成教学目标，学生的专业认同感、课程参与度、学习获得感、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数字化学习能力、课程及教师教学满意度等方面产生了良好的效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果，并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提供科学合理的佐证。</w:t>
            </w:r>
          </w:p>
        </w:tc>
      </w:tr>
      <w:tr w14:paraId="58BE1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642" w:type="dxa"/>
            <w:gridSpan w:val="2"/>
            <w:shd w:val="clear" w:color="auto" w:fill="E5E5E5"/>
            <w:vAlign w:val="center"/>
          </w:tcPr>
          <w:p w14:paraId="20A0ED58">
            <w:pPr>
              <w:pStyle w:val="5"/>
              <w:spacing w:line="360" w:lineRule="auto"/>
              <w:ind w:left="25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32"/>
                <w:szCs w:val="32"/>
              </w:rPr>
              <w:t>5.特色创新与影响力</w:t>
            </w:r>
          </w:p>
        </w:tc>
      </w:tr>
      <w:tr w14:paraId="103EA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14:paraId="5E5C7051">
            <w:pPr>
              <w:pStyle w:val="5"/>
              <w:spacing w:line="360" w:lineRule="auto"/>
              <w:ind w:left="137" w:right="96" w:firstLine="4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>课程设计新颖独特，有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较大的借鉴和推广价</w:t>
            </w:r>
            <w:r>
              <w:rPr>
                <w:rFonts w:ascii="Times New Roman" w:hAnsi="Times New Roman" w:cs="Times New Roman"/>
                <w:spacing w:val="5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值。</w:t>
            </w:r>
          </w:p>
        </w:tc>
        <w:tc>
          <w:tcPr>
            <w:tcW w:w="6520" w:type="dxa"/>
            <w:vAlign w:val="center"/>
          </w:tcPr>
          <w:p w14:paraId="1B4DBC54">
            <w:pPr>
              <w:pStyle w:val="5"/>
              <w:spacing w:line="360" w:lineRule="auto"/>
              <w:ind w:left="134" w:right="86" w:firstLine="10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5.1 在价值塑造、知识传授、能力培养等方面一体化设计，能够充分体现课程的育人理念和特点，富有科学性、思想性、时代性，专业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特色鲜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明。</w:t>
            </w:r>
          </w:p>
        </w:tc>
      </w:tr>
      <w:tr w14:paraId="0A3E3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122" w:type="dxa"/>
            <w:vMerge w:val="continue"/>
            <w:tcBorders>
              <w:top w:val="nil"/>
              <w:bottom w:val="nil"/>
            </w:tcBorders>
            <w:vAlign w:val="center"/>
          </w:tcPr>
          <w:p w14:paraId="4DC1EF4A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2405B6B0">
            <w:pPr>
              <w:pStyle w:val="5"/>
              <w:spacing w:line="360" w:lineRule="auto"/>
              <w:ind w:left="136" w:right="86" w:firstLine="7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5.2 在学情与目标、内容与资源、过程与方法、评价与反馈等方面提出了具体举措，具有较强的针对性和可操作性，课程设计和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做法具有独特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32"/>
                <w:szCs w:val="32"/>
                <w:lang w:eastAsia="zh-CN"/>
              </w:rPr>
              <w:t>创新。</w:t>
            </w:r>
          </w:p>
        </w:tc>
      </w:tr>
      <w:tr w14:paraId="05162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122" w:type="dxa"/>
            <w:vMerge w:val="continue"/>
            <w:tcBorders>
              <w:top w:val="nil"/>
            </w:tcBorders>
            <w:vAlign w:val="center"/>
          </w:tcPr>
          <w:p w14:paraId="1005D528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4ACF12EF">
            <w:pPr>
              <w:pStyle w:val="5"/>
              <w:spacing w:line="360" w:lineRule="auto"/>
              <w:ind w:left="137" w:right="86" w:firstLine="6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5.3 具有一定程度的示范辐射与推广价值，为其他教师开展课程教学改</w:t>
            </w:r>
            <w:r>
              <w:rPr>
                <w:rFonts w:ascii="Times New Roman" w:hAnsi="Times New Roman" w:cs="Times New Roman"/>
                <w:spacing w:val="17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革与创新，提供理论参考和实践借鉴。</w:t>
            </w:r>
          </w:p>
        </w:tc>
      </w:tr>
    </w:tbl>
    <w:p w14:paraId="60DCE9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EDDD94-154F-4BD8-9315-933BB5E7DF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6F9870F-BAB4-4525-99BA-1711538BBFC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BC6150C-2051-4BE4-8D01-1F689761298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94969526-9816-4B62-BA94-EC24FDABAB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1696F"/>
    <w:rsid w:val="325C28CE"/>
    <w:rsid w:val="3AD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1478</Words>
  <Characters>1513</Characters>
  <Lines>0</Lines>
  <Paragraphs>0</Paragraphs>
  <TotalTime>0</TotalTime>
  <ScaleCrop>false</ScaleCrop>
  <LinksUpToDate>false</LinksUpToDate>
  <CharactersWithSpaces>1541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2025-06-11T09:42:00Z</dcterms:created>
  <dc:creator>王梦丹</dc:creator>
  <cp:lastModifiedBy>谈笑丶有鸿儒</cp:lastModifiedBy>
  <dcterms:modified xsi:type="dcterms:W3CDTF">2025-06-15T23:53:39Z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8CFD7FC7BD7947F691E94D981824803F_11</vt:lpwstr>
  </property>
  <property fmtid="{D5CDD505-2E9C-101B-9397-08002B2CF9AE}" pid="4" name="KSOTemplateDocerSaveRecord">
    <vt:lpwstr>eyJoZGlkIjoiOTkyNTQwMTIzNmE5NTUyMjY2N2U1MDg4N2Q5YzMxZDIiLCJ1c2VySWQiOiI2MjgxNDUyIn0=</vt:lpwstr>
  </property>
</Properties>
</file>