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0A7D8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both"/>
        <w:textAlignment w:val="baseline"/>
        <w:rPr>
          <w:rFonts w:hint="default" w:ascii="Times New Roman" w:hAnsi="Times New Roman" w:eastAsia="仿宋_GB2312" w:cs="Times New Roman"/>
          <w:spacing w:val="-1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1"/>
          <w:sz w:val="32"/>
          <w:szCs w:val="32"/>
          <w:lang w:val="en-US" w:eastAsia="zh-CN"/>
        </w:rPr>
        <w:t>附件5</w:t>
      </w:r>
    </w:p>
    <w:p w14:paraId="552F777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716" w:firstLineChars="200"/>
        <w:jc w:val="both"/>
        <w:textAlignment w:val="baseline"/>
        <w:rPr>
          <w:rFonts w:hint="default" w:ascii="Times New Roman" w:hAnsi="Times New Roman" w:eastAsia="微软雅黑" w:cs="Times New Roman"/>
          <w:spacing w:val="-1"/>
          <w:sz w:val="36"/>
          <w:szCs w:val="36"/>
          <w:lang w:val="en-US" w:eastAsia="zh-CN"/>
        </w:rPr>
      </w:pPr>
    </w:p>
    <w:p w14:paraId="38BE58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jc w:val="center"/>
        <w:textAlignment w:val="baseline"/>
        <w:rPr>
          <w:rFonts w:hint="default" w:ascii="Times New Roman" w:hAnsi="Times New Roman" w:eastAsia="方正大标宋简体" w:cs="Times New Roman"/>
          <w:spacing w:val="-1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大标宋简体" w:cs="Times New Roman"/>
          <w:spacing w:val="-1"/>
          <w:sz w:val="44"/>
          <w:szCs w:val="44"/>
          <w:lang w:val="en-US" w:eastAsia="zh-CN"/>
        </w:rPr>
        <w:t>创新成果报告撰写要求及参考模板</w:t>
      </w:r>
    </w:p>
    <w:p w14:paraId="0DF0DDC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716" w:firstLineChars="200"/>
        <w:jc w:val="both"/>
        <w:textAlignment w:val="baseline"/>
        <w:rPr>
          <w:rFonts w:hint="default" w:ascii="Times New Roman" w:hAnsi="Times New Roman" w:eastAsia="微软雅黑" w:cs="Times New Roman"/>
          <w:spacing w:val="-1"/>
          <w:sz w:val="36"/>
          <w:szCs w:val="36"/>
          <w:lang w:val="en-US" w:eastAsia="zh-CN"/>
        </w:rPr>
      </w:pPr>
    </w:p>
    <w:p w14:paraId="3EF4F01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728" w:firstLineChars="200"/>
        <w:jc w:val="both"/>
        <w:textAlignment w:val="baseline"/>
        <w:rPr>
          <w:rFonts w:hint="default" w:ascii="Times New Roman" w:hAnsi="Times New Roman" w:eastAsia="仿宋_GB2312" w:cs="Times New Roman"/>
          <w:spacing w:val="12"/>
          <w:sz w:val="34"/>
          <w:szCs w:val="34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12"/>
          <w:sz w:val="34"/>
          <w:szCs w:val="34"/>
          <w:lang w:val="en-US" w:eastAsia="zh-CN"/>
        </w:rPr>
        <w:t>创新成果报告应基于</w:t>
      </w:r>
      <w:r>
        <w:rPr>
          <w:rFonts w:hint="eastAsia" w:ascii="Times New Roman" w:hAnsi="Times New Roman" w:eastAsia="仿宋_GB2312" w:cs="Times New Roman"/>
          <w:spacing w:val="12"/>
          <w:sz w:val="34"/>
          <w:szCs w:val="34"/>
          <w:lang w:val="en-US" w:eastAsia="zh-CN"/>
        </w:rPr>
        <w:t>所在赛道</w:t>
      </w:r>
      <w:r>
        <w:rPr>
          <w:rFonts w:hint="default" w:ascii="Times New Roman" w:hAnsi="Times New Roman" w:eastAsia="仿宋_GB2312" w:cs="Times New Roman"/>
          <w:spacing w:val="12"/>
          <w:sz w:val="34"/>
          <w:szCs w:val="34"/>
          <w:lang w:val="en-US" w:eastAsia="zh-CN"/>
        </w:rPr>
        <w:t>参赛课程的教学实践经验与反思，体现课程教学的创新举措、过程与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pacing w:val="12"/>
          <w:sz w:val="34"/>
          <w:szCs w:val="34"/>
          <w:lang w:val="en-US" w:eastAsia="zh-CN"/>
        </w:rPr>
        <w:t>成效。聚焦教学实践的“真实问题”，通过课程内容的重构、教学方法的创新、教学环境的创设、教学评价的改革等，采用教学实验研究的范式解决教学问题，明确教学成效及其推广价值。</w:t>
      </w:r>
    </w:p>
    <w:p w14:paraId="78E9EC1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firstLine="728" w:firstLineChars="200"/>
        <w:jc w:val="both"/>
        <w:textAlignment w:val="baseline"/>
        <w:rPr>
          <w:rFonts w:hint="default" w:ascii="Times New Roman" w:hAnsi="Times New Roman" w:eastAsia="微软雅黑" w:cs="Times New Roman"/>
          <w:spacing w:val="-1"/>
          <w:sz w:val="36"/>
          <w:szCs w:val="36"/>
        </w:rPr>
      </w:pPr>
      <w:r>
        <w:rPr>
          <w:rFonts w:hint="default" w:ascii="Times New Roman" w:hAnsi="Times New Roman" w:eastAsia="仿宋_GB2312" w:cs="Times New Roman"/>
          <w:spacing w:val="12"/>
          <w:sz w:val="34"/>
          <w:szCs w:val="34"/>
          <w:lang w:val="en-US" w:eastAsia="zh-CN"/>
        </w:rPr>
        <w:t>整个报告包括摘要、正文，字数4000字左右为宜。</w:t>
      </w:r>
      <w:r>
        <w:rPr>
          <w:rFonts w:hint="default" w:ascii="Times New Roman" w:hAnsi="Times New Roman" w:eastAsia="微软雅黑" w:cs="Times New Roman"/>
          <w:spacing w:val="-1"/>
          <w:sz w:val="36"/>
          <w:szCs w:val="36"/>
        </w:rPr>
        <w:br w:type="page"/>
      </w:r>
    </w:p>
    <w:p w14:paraId="7C5E93A3">
      <w:pPr>
        <w:spacing w:before="321" w:line="194" w:lineRule="auto"/>
        <w:rPr>
          <w:rFonts w:hint="eastAsia" w:ascii="Times New Roman" w:hAnsi="Times New Roman" w:eastAsia="微软雅黑" w:cs="Times New Roman"/>
          <w:spacing w:val="-1"/>
          <w:sz w:val="36"/>
          <w:szCs w:val="36"/>
          <w:lang w:val="en-US" w:eastAsia="zh-CN"/>
        </w:rPr>
      </w:pPr>
      <w:r>
        <w:rPr>
          <w:rFonts w:hint="eastAsia" w:ascii="Times New Roman" w:hAnsi="Times New Roman" w:eastAsia="微软雅黑" w:cs="Times New Roman"/>
          <w:spacing w:val="-1"/>
          <w:sz w:val="36"/>
          <w:szCs w:val="36"/>
          <w:lang w:val="en-US" w:eastAsia="zh-CN"/>
        </w:rPr>
        <w:t>参考模板</w:t>
      </w:r>
    </w:p>
    <w:p w14:paraId="493BFE5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textAlignment w:val="baseline"/>
        <w:rPr>
          <w:rFonts w:hint="default" w:ascii="Times New Roman" w:hAnsi="Times New Roman" w:eastAsia="微软雅黑" w:cs="Times New Roman"/>
          <w:sz w:val="36"/>
          <w:szCs w:val="36"/>
        </w:rPr>
      </w:pPr>
      <w:r>
        <w:rPr>
          <w:rFonts w:hint="default" w:ascii="Times New Roman" w:hAnsi="Times New Roman" w:eastAsia="微软雅黑" w:cs="Times New Roman"/>
          <w:spacing w:val="-1"/>
          <w:sz w:val="28"/>
          <w:szCs w:val="28"/>
        </w:rPr>
        <w:t>全国高校教师教学创新大赛全国赛</w:t>
      </w:r>
    </w:p>
    <w:p w14:paraId="151FD253">
      <w:pPr>
        <w:pStyle w:val="2"/>
        <w:spacing w:line="268" w:lineRule="auto"/>
        <w:rPr>
          <w:rFonts w:hint="default" w:ascii="Times New Roman" w:hAnsi="Times New Roman" w:cs="Times New Roman"/>
        </w:rPr>
      </w:pPr>
    </w:p>
    <w:p w14:paraId="2BA0BFFE">
      <w:pPr>
        <w:pStyle w:val="2"/>
        <w:spacing w:line="268" w:lineRule="auto"/>
        <w:rPr>
          <w:rFonts w:hint="default" w:ascii="Times New Roman" w:hAnsi="Times New Roman" w:cs="Times New Roman"/>
        </w:rPr>
      </w:pPr>
    </w:p>
    <w:p w14:paraId="0FF5DB05">
      <w:pPr>
        <w:pStyle w:val="2"/>
        <w:spacing w:line="268" w:lineRule="auto"/>
        <w:rPr>
          <w:rFonts w:hint="default" w:ascii="Times New Roman" w:hAnsi="Times New Roman" w:cs="Times New Roman"/>
        </w:rPr>
      </w:pPr>
    </w:p>
    <w:p w14:paraId="148BF510">
      <w:pPr>
        <w:pStyle w:val="2"/>
        <w:spacing w:line="268" w:lineRule="auto"/>
        <w:rPr>
          <w:rFonts w:hint="default" w:ascii="Times New Roman" w:hAnsi="Times New Roman" w:cs="Times New Roman"/>
        </w:rPr>
      </w:pPr>
    </w:p>
    <w:p w14:paraId="04A9DE50">
      <w:pPr>
        <w:spacing w:before="309" w:line="193" w:lineRule="auto"/>
        <w:ind w:left="2164"/>
        <w:outlineLvl w:val="0"/>
        <w:rPr>
          <w:rFonts w:hint="default" w:ascii="Times New Roman" w:hAnsi="Times New Roman" w:eastAsia="微软雅黑" w:cs="Times New Roman"/>
          <w:sz w:val="72"/>
          <w:szCs w:val="72"/>
        </w:rPr>
      </w:pPr>
      <w:r>
        <w:rPr>
          <w:rFonts w:hint="default" w:ascii="Times New Roman" w:hAnsi="Times New Roman" w:eastAsia="微软雅黑" w:cs="Times New Roman"/>
          <w:b/>
          <w:bCs/>
          <w:spacing w:val="3"/>
          <w:sz w:val="72"/>
          <w:szCs w:val="72"/>
        </w:rPr>
        <w:t>《比较文学》</w:t>
      </w:r>
    </w:p>
    <w:p w14:paraId="0F92DCD7">
      <w:pPr>
        <w:spacing w:before="407" w:line="194" w:lineRule="auto"/>
        <w:jc w:val="center"/>
        <w:rPr>
          <w:rFonts w:hint="default" w:ascii="Times New Roman" w:hAnsi="Times New Roman" w:eastAsia="微软雅黑" w:cs="Times New Roman"/>
          <w:sz w:val="72"/>
          <w:szCs w:val="72"/>
        </w:rPr>
      </w:pPr>
      <w:r>
        <w:rPr>
          <w:rFonts w:hint="default" w:ascii="Times New Roman" w:hAnsi="Times New Roman" w:eastAsia="微软雅黑" w:cs="Times New Roman"/>
          <w:spacing w:val="-2"/>
          <w:sz w:val="72"/>
          <w:szCs w:val="72"/>
        </w:rPr>
        <w:t>教学创新成果报告</w:t>
      </w:r>
    </w:p>
    <w:p w14:paraId="56D2725D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4F85BF21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1AEA4E54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34AE617F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2035D448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4A32B2F8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240342E1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60FCC3F6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4CE0FA52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67342882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2808EBCD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30319FCE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2B89795F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3DC1C21C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6CE4B6F4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1A09FD48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051D4B3A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64A8783C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742E4916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4424CDFA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1FBB78F4">
      <w:pPr>
        <w:pStyle w:val="2"/>
        <w:spacing w:line="241" w:lineRule="auto"/>
        <w:rPr>
          <w:rFonts w:hint="default" w:ascii="Times New Roman" w:hAnsi="Times New Roman" w:cs="Times New Roman"/>
        </w:rPr>
      </w:pPr>
    </w:p>
    <w:p w14:paraId="09A4670D">
      <w:pPr>
        <w:pStyle w:val="2"/>
        <w:spacing w:line="242" w:lineRule="auto"/>
        <w:rPr>
          <w:rFonts w:hint="default" w:ascii="Times New Roman" w:hAnsi="Times New Roman" w:cs="Times New Roman"/>
        </w:rPr>
      </w:pPr>
    </w:p>
    <w:p w14:paraId="0A8F36CB">
      <w:pPr>
        <w:spacing w:line="2954" w:lineRule="exact"/>
        <w:ind w:firstLine="3652"/>
        <w:rPr>
          <w:rFonts w:hint="default" w:ascii="Times New Roman" w:hAnsi="Times New Roman" w:cs="Times New Roman"/>
        </w:rPr>
      </w:pPr>
    </w:p>
    <w:p w14:paraId="3B83B1C6">
      <w:pPr>
        <w:spacing w:line="2954" w:lineRule="exact"/>
        <w:rPr>
          <w:rFonts w:hint="default" w:ascii="Times New Roman" w:hAnsi="Times New Roman" w:cs="Times New Roman"/>
        </w:rPr>
        <w:sectPr>
          <w:pgSz w:w="11907" w:h="16839"/>
          <w:pgMar w:top="1431" w:right="1199" w:bottom="0" w:left="1785" w:header="0" w:footer="0" w:gutter="0"/>
          <w:cols w:space="720" w:num="1"/>
        </w:sectPr>
      </w:pPr>
    </w:p>
    <w:p w14:paraId="13966CA3">
      <w:pPr>
        <w:spacing w:before="180" w:line="220" w:lineRule="auto"/>
        <w:ind w:left="2274"/>
        <w:outlineLvl w:val="1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pacing w:val="-4"/>
          <w:sz w:val="28"/>
          <w:szCs w:val="28"/>
        </w:rPr>
        <w:t>创研一体、能力进阶、德业兼修</w:t>
      </w:r>
    </w:p>
    <w:p w14:paraId="4263ECA6">
      <w:pPr>
        <w:spacing w:before="290" w:line="220" w:lineRule="auto"/>
        <w:ind w:left="1009"/>
        <w:outlineLvl w:val="1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pacing w:val="-3"/>
          <w:sz w:val="28"/>
          <w:szCs w:val="28"/>
        </w:rPr>
        <w:t>——基于高阶能力培养的比较文学教学创新与实践</w:t>
      </w:r>
    </w:p>
    <w:p w14:paraId="37D272C7">
      <w:pPr>
        <w:pStyle w:val="2"/>
        <w:spacing w:line="320" w:lineRule="auto"/>
        <w:rPr>
          <w:rFonts w:hint="default" w:ascii="Times New Roman" w:hAnsi="Times New Roman" w:cs="Times New Roman"/>
        </w:rPr>
      </w:pPr>
    </w:p>
    <w:p w14:paraId="1EA0233C">
      <w:pPr>
        <w:pStyle w:val="2"/>
        <w:spacing w:line="321" w:lineRule="auto"/>
        <w:rPr>
          <w:rFonts w:hint="default" w:ascii="Times New Roman" w:hAnsi="Times New Roman" w:cs="Times New Roman"/>
        </w:rPr>
      </w:pPr>
    </w:p>
    <w:p w14:paraId="036F004A">
      <w:pPr>
        <w:spacing w:before="69" w:line="412" w:lineRule="auto"/>
        <w:ind w:left="8" w:right="7" w:firstLine="14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pacing w:val="-1"/>
          <w:sz w:val="21"/>
          <w:szCs w:val="21"/>
        </w:rPr>
        <w:t>摘要：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 xml:space="preserve"> 针对学生学习内驱力不足、思辨与创新意识不够、研究能力不强等教学“痛点</w:t>
      </w:r>
      <w:r>
        <w:rPr>
          <w:rFonts w:hint="default" w:ascii="Times New Roman" w:hAnsi="Times New Roman" w:eastAsia="宋体" w:cs="Times New Roman"/>
          <w:spacing w:val="-6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”问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题，《比较文学》课程实施创新改革。改革以“新文科”建设为指导，以学生为中心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，以高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阶能力培养为目标进行课程重建：一是构建以能力为导向的“知</w:t>
      </w:r>
      <w:r>
        <w:rPr>
          <w:rFonts w:hint="default" w:ascii="Times New Roman" w:hAnsi="Times New Roman" w:eastAsia="宋体" w:cs="Times New Roman"/>
          <w:spacing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·</w:t>
      </w:r>
      <w:r>
        <w:rPr>
          <w:rFonts w:hint="default" w:ascii="Times New Roman" w:hAnsi="Times New Roman" w:eastAsia="宋体" w:cs="Times New Roman"/>
          <w:spacing w:val="-8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能</w:t>
      </w:r>
      <w:r>
        <w:rPr>
          <w:rFonts w:hint="default" w:ascii="Times New Roman" w:hAnsi="Times New Roman" w:eastAsia="宋体" w:cs="Times New Roman"/>
          <w:spacing w:val="-22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·用”教学内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容，以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“明</w:t>
      </w:r>
      <w:r>
        <w:rPr>
          <w:rFonts w:hint="default" w:ascii="Times New Roman" w:hAnsi="Times New Roman" w:eastAsia="宋体" w:cs="Times New Roman"/>
          <w:spacing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·思</w:t>
      </w:r>
      <w:r>
        <w:rPr>
          <w:rFonts w:hint="default" w:ascii="Times New Roman" w:hAnsi="Times New Roman" w:eastAsia="宋体" w:cs="Times New Roman"/>
          <w:spacing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·辨”为脉络的“文学丝路”思政内容，搭建满足差异性、多元性、高</w:t>
      </w:r>
      <w:r>
        <w:rPr>
          <w:rFonts w:hint="default" w:ascii="Times New Roman" w:hAnsi="Times New Roman" w:eastAsia="宋体" w:cs="Times New Roman"/>
          <w:spacing w:val="-7"/>
          <w:sz w:val="21"/>
          <w:szCs w:val="21"/>
        </w:rPr>
        <w:t>阶性需求的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资源库；二是创建以能力为导向的“趣研</w:t>
      </w:r>
      <w:r>
        <w:rPr>
          <w:rFonts w:hint="default" w:ascii="Times New Roman" w:hAnsi="Times New Roman" w:eastAsia="宋体" w:cs="Times New Roman"/>
          <w:spacing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·创研</w:t>
      </w:r>
      <w:r>
        <w:rPr>
          <w:rFonts w:hint="default" w:ascii="Times New Roman" w:hAnsi="Times New Roman" w:eastAsia="宋体" w:cs="Times New Roman"/>
          <w:spacing w:val="-25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·专研”能力提升活动体系</w:t>
      </w:r>
      <w:r>
        <w:rPr>
          <w:rFonts w:hint="default" w:ascii="Times New Roman" w:hAnsi="Times New Roman" w:eastAsia="宋体" w:cs="Times New Roman"/>
          <w:spacing w:val="-7"/>
          <w:sz w:val="21"/>
          <w:szCs w:val="21"/>
        </w:rPr>
        <w:t>；三是建立以能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1"/>
          <w:sz w:val="21"/>
          <w:szCs w:val="21"/>
        </w:rPr>
        <w:t>力为导向的双层评价体系，实现以评促学；四是建</w:t>
      </w:r>
      <w:r>
        <w:rPr>
          <w:rFonts w:hint="default" w:ascii="Times New Roman" w:hAnsi="Times New Roman" w:eastAsia="宋体" w:cs="Times New Roman"/>
          <w:sz w:val="21"/>
          <w:szCs w:val="21"/>
        </w:rPr>
        <w:t>构以能力为导向的“ABC”混合式教学模 式，引入数字人文的研究方法，运用</w:t>
      </w:r>
      <w:r>
        <w:rPr>
          <w:rFonts w:hint="default" w:ascii="Times New Roman" w:hAnsi="Times New Roman" w:eastAsia="宋体" w:cs="Times New Roman"/>
          <w:spacing w:val="-4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ArcGIS</w:t>
      </w:r>
      <w:r>
        <w:rPr>
          <w:rFonts w:hint="default" w:ascii="Times New Roman" w:hAnsi="Times New Roman" w:eastAsia="宋体" w:cs="Times New Roman"/>
          <w:spacing w:val="-3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软件制作文学地图，丰富教学内容、带动教学 活动、深化能力培养。通过以上改革，本课取得良好效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果，基本解决“痛点</w:t>
      </w:r>
      <w:r>
        <w:rPr>
          <w:rFonts w:hint="default" w:ascii="Times New Roman" w:hAnsi="Times New Roman" w:eastAsia="宋体" w:cs="Times New Roman"/>
          <w:spacing w:val="-7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”问题。</w:t>
      </w:r>
    </w:p>
    <w:p w14:paraId="6F2B5513">
      <w:pPr>
        <w:pStyle w:val="2"/>
        <w:spacing w:line="394" w:lineRule="auto"/>
        <w:rPr>
          <w:rFonts w:hint="default" w:ascii="Times New Roman" w:hAnsi="Times New Roman" w:cs="Times New Roman"/>
        </w:rPr>
      </w:pPr>
    </w:p>
    <w:p w14:paraId="328988A6">
      <w:pPr>
        <w:spacing w:before="68" w:line="411" w:lineRule="auto"/>
        <w:ind w:left="8" w:right="9" w:firstLine="437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《比较文学》课程于</w:t>
      </w:r>
      <w:r>
        <w:rPr>
          <w:rFonts w:hint="default" w:ascii="Times New Roman" w:hAnsi="Times New Roman" w:eastAsia="宋体" w:cs="Times New Roman"/>
          <w:spacing w:val="-4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2019</w:t>
      </w:r>
      <w:r>
        <w:rPr>
          <w:rFonts w:hint="default" w:ascii="Times New Roman" w:hAnsi="Times New Roman" w:eastAsia="宋体" w:cs="Times New Roman"/>
          <w:spacing w:val="-43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年被认定为</w:t>
      </w:r>
      <w:r>
        <w:rPr>
          <w:rFonts w:hint="default" w:ascii="Times New Roman" w:hAnsi="Times New Roman" w:eastAsia="宋体" w:cs="Times New Roman"/>
          <w:spacing w:val="-4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XX</w:t>
      </w:r>
      <w:r>
        <w:rPr>
          <w:rFonts w:hint="default" w:ascii="Times New Roman" w:hAnsi="Times New Roman" w:eastAsia="宋体" w:cs="Times New Roman"/>
          <w:spacing w:val="-43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省线下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一流课程，改革创新的过程中始终坚持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“新文科</w:t>
      </w:r>
      <w:r>
        <w:rPr>
          <w:rFonts w:hint="default" w:ascii="Times New Roman" w:hAnsi="Times New Roman" w:eastAsia="宋体" w:cs="Times New Roman"/>
          <w:spacing w:val="-7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”视角与“金课</w:t>
      </w:r>
      <w:r>
        <w:rPr>
          <w:rFonts w:hint="default" w:ascii="Times New Roman" w:hAnsi="Times New Roman" w:eastAsia="宋体" w:cs="Times New Roman"/>
          <w:spacing w:val="-7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”标准，取得了良好效果，现汇报如下。</w:t>
      </w:r>
    </w:p>
    <w:p w14:paraId="0FDFF92D">
      <w:pPr>
        <w:spacing w:line="221" w:lineRule="auto"/>
        <w:ind w:left="26"/>
        <w:outlineLvl w:val="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pacing w:val="-8"/>
          <w:sz w:val="21"/>
          <w:szCs w:val="21"/>
        </w:rPr>
        <w:t>一、《比较文学》课程中的“痛点”问题</w:t>
      </w:r>
    </w:p>
    <w:p w14:paraId="0FFE1B8C">
      <w:pPr>
        <w:spacing w:before="191" w:line="417" w:lineRule="auto"/>
        <w:ind w:left="21" w:right="7" w:firstLine="431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《比较文学》为高校中文专业基础课，也是文学类课程中的高阶课。本课对跨越性</w:t>
      </w:r>
      <w:r>
        <w:rPr>
          <w:rFonts w:hint="default" w:ascii="Times New Roman" w:hAnsi="Times New Roman" w:eastAsia="宋体" w:cs="Times New Roman"/>
          <w:position w:val="10"/>
          <w:sz w:val="11"/>
          <w:szCs w:val="11"/>
        </w:rPr>
        <w:t>1</w:t>
      </w:r>
      <w:r>
        <w:rPr>
          <w:rFonts w:hint="default" w:ascii="Times New Roman" w:hAnsi="Times New Roman" w:eastAsia="宋体" w:cs="Times New Roman"/>
          <w:spacing w:val="-10"/>
          <w:position w:val="10"/>
          <w:sz w:val="11"/>
          <w:szCs w:val="1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的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文学现象进行比较研究，帮助学生形成融合视域，打破知识壁垒，培养学生的高阶能力。通</w:t>
      </w:r>
      <w:r>
        <w:rPr>
          <w:rFonts w:hint="default" w:ascii="Times New Roman" w:hAnsi="Times New Roman" w:eastAsia="宋体" w:cs="Times New Roman"/>
          <w:spacing w:val="1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过学情调研我们了解到，学生学习本课存在三大问题：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学习内驱力不足、思辨与创新意识不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够、研究能力不强，这也反映出此前教学中的“痛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点”。</w:t>
      </w:r>
    </w:p>
    <w:p w14:paraId="5B6CC81C">
      <w:pPr>
        <w:spacing w:before="1" w:line="220" w:lineRule="auto"/>
        <w:ind w:left="45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（一） 学习内驱力激发难</w:t>
      </w:r>
    </w:p>
    <w:p w14:paraId="2B11183A">
      <w:pPr>
        <w:spacing w:before="216" w:line="412" w:lineRule="auto"/>
        <w:ind w:left="24" w:right="7" w:firstLine="419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本课开设在大三，很多学生正处于毕业去向选择的压力之下，对课程学习抱有较强的目</w:t>
      </w:r>
      <w:r>
        <w:rPr>
          <w:rFonts w:hint="default" w:ascii="Times New Roman" w:hAnsi="Times New Roman" w:eastAsia="宋体" w:cs="Times New Roman"/>
          <w:spacing w:val="1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的性和功利性。如拟考研学生更关心研究生考试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中的考点，对其他知识则缺乏探究欲望；拟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就业学生认为文学研究类课程的实际应用性较弱，很难引起他们的兴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趣和重视。</w:t>
      </w:r>
    </w:p>
    <w:p w14:paraId="7365E0AF">
      <w:pPr>
        <w:spacing w:before="2" w:line="412" w:lineRule="auto"/>
        <w:ind w:left="23" w:right="7" w:firstLine="419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本课通过课前调研了解学生的学习需求及存在问题。调查对象为汉语言和汉教专业 18</w:t>
      </w:r>
      <w:r>
        <w:rPr>
          <w:rFonts w:hint="default" w:ascii="Times New Roman" w:hAnsi="Times New Roman" w:eastAsia="宋体" w:cs="Times New Roman"/>
          <w:spacing w:val="5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级学生，发放问卷</w:t>
      </w:r>
      <w:r>
        <w:rPr>
          <w:rFonts w:hint="default" w:ascii="Times New Roman" w:hAnsi="Times New Roman" w:eastAsia="宋体" w:cs="Times New Roman"/>
          <w:spacing w:val="-2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100</w:t>
      </w:r>
      <w:r>
        <w:rPr>
          <w:rFonts w:hint="default" w:ascii="Times New Roman" w:hAnsi="Times New Roman" w:eastAsia="宋体" w:cs="Times New Roman"/>
          <w:spacing w:val="-4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份，回收有效问卷</w:t>
      </w:r>
      <w:r>
        <w:rPr>
          <w:rFonts w:hint="default" w:ascii="Times New Roman" w:hAnsi="Times New Roman" w:eastAsia="宋体" w:cs="Times New Roman"/>
          <w:spacing w:val="-43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80</w:t>
      </w:r>
      <w:r>
        <w:rPr>
          <w:rFonts w:hint="default" w:ascii="Times New Roman" w:hAnsi="Times New Roman" w:eastAsia="宋体" w:cs="Times New Roman"/>
          <w:spacing w:val="-42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份。从调研结果看，尽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管学生有着强烈的能力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5"/>
          <w:sz w:val="21"/>
          <w:szCs w:val="21"/>
        </w:rPr>
        <w:t>提升需求，但并没有转化为对课程的期待和学习动力。（图</w:t>
      </w:r>
      <w:r>
        <w:rPr>
          <w:rFonts w:hint="default" w:ascii="Times New Roman" w:hAnsi="Times New Roman" w:eastAsia="宋体" w:cs="Times New Roman"/>
          <w:spacing w:val="-22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5"/>
          <w:sz w:val="21"/>
          <w:szCs w:val="21"/>
        </w:rPr>
        <w:t>1）</w:t>
      </w:r>
    </w:p>
    <w:p w14:paraId="14697942">
      <w:pPr>
        <w:pStyle w:val="2"/>
        <w:spacing w:line="260" w:lineRule="auto"/>
        <w:rPr>
          <w:rFonts w:hint="default" w:ascii="Times New Roman" w:hAnsi="Times New Roman" w:cs="Times New Roman"/>
        </w:rPr>
      </w:pPr>
    </w:p>
    <w:p w14:paraId="0D9AD03A">
      <w:pPr>
        <w:pStyle w:val="2"/>
        <w:spacing w:line="261" w:lineRule="auto"/>
        <w:rPr>
          <w:rFonts w:hint="default" w:ascii="Times New Roman" w:hAnsi="Times New Roman" w:cs="Times New Roman"/>
        </w:rPr>
      </w:pPr>
    </w:p>
    <w:p w14:paraId="6CD0D361">
      <w:pPr>
        <w:pStyle w:val="2"/>
        <w:spacing w:line="261" w:lineRule="auto"/>
        <w:rPr>
          <w:rFonts w:hint="default" w:ascii="Times New Roman" w:hAnsi="Times New Roman" w:cs="Times New Roman"/>
        </w:rPr>
      </w:pPr>
    </w:p>
    <w:p w14:paraId="29F9C446">
      <w:pPr>
        <w:pStyle w:val="2"/>
        <w:spacing w:line="261" w:lineRule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pict>
          <v:shape id="_x0000_s1026" o:spid="_x0000_s1026" style="position:absolute;left:0pt;margin-left:0.7pt;margin-top:8.95pt;height:0.5pt;width:144.05pt;z-index:251660288;mso-width-relative:page;mso-height-relative:page;" fillcolor="#000000" filled="t" stroked="f" coordsize="2881,10" path="m0,9l2880,9,2880,0,0,0,0,9xe">
            <v:path/>
            <v:fill on="t" focussize="0,0"/>
            <v:stroke on="f"/>
            <v:imagedata o:title=""/>
            <o:lock v:ext="edit"/>
          </v:shape>
        </w:pict>
      </w:r>
    </w:p>
    <w:p w14:paraId="698D122B">
      <w:pPr>
        <w:spacing w:before="62"/>
        <w:ind w:left="21"/>
        <w:rPr>
          <w:rFonts w:hint="default" w:ascii="Times New Roman" w:hAnsi="Times New Roman" w:eastAsia="等线" w:cs="Times New Roman"/>
          <w:sz w:val="18"/>
          <w:szCs w:val="18"/>
        </w:rPr>
      </w:pPr>
      <w:r>
        <w:rPr>
          <w:rFonts w:hint="default" w:ascii="Times New Roman" w:hAnsi="Times New Roman" w:eastAsia="等线" w:cs="Times New Roman"/>
          <w:spacing w:val="-1"/>
          <w:position w:val="9"/>
          <w:sz w:val="9"/>
          <w:szCs w:val="9"/>
        </w:rPr>
        <w:t xml:space="preserve">1    </w:t>
      </w:r>
      <w:r>
        <w:rPr>
          <w:rFonts w:hint="default" w:ascii="Times New Roman" w:hAnsi="Times New Roman" w:eastAsia="等线" w:cs="Times New Roman"/>
          <w:spacing w:val="-1"/>
          <w:sz w:val="18"/>
          <w:szCs w:val="18"/>
        </w:rPr>
        <w:t>比较文学的研究对象为跨民族、跨语言、跨文化、跨学科的文学现象。</w:t>
      </w:r>
    </w:p>
    <w:p w14:paraId="2F1D950D">
      <w:pPr>
        <w:rPr>
          <w:rFonts w:hint="default" w:ascii="Times New Roman" w:hAnsi="Times New Roman" w:eastAsia="等线" w:cs="Times New Roman"/>
          <w:sz w:val="18"/>
          <w:szCs w:val="18"/>
        </w:rPr>
        <w:sectPr>
          <w:pgSz w:w="11907" w:h="16839"/>
          <w:pgMar w:top="1431" w:right="1785" w:bottom="0" w:left="1785" w:header="0" w:footer="0" w:gutter="0"/>
          <w:cols w:space="720" w:num="1"/>
        </w:sectPr>
      </w:pPr>
    </w:p>
    <w:p w14:paraId="126D615F">
      <w:pPr>
        <w:spacing w:before="10" w:line="2492" w:lineRule="exact"/>
        <w:ind w:firstLine="1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49"/>
        </w:rPr>
        <w:drawing>
          <wp:inline distT="0" distB="0" distL="0" distR="0">
            <wp:extent cx="5273675" cy="158178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158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AC2F">
      <w:pPr>
        <w:spacing w:before="130" w:line="222" w:lineRule="auto"/>
        <w:ind w:left="380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9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-28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9"/>
          <w:sz w:val="21"/>
          <w:szCs w:val="21"/>
        </w:rPr>
        <w:t>1）</w:t>
      </w:r>
    </w:p>
    <w:p w14:paraId="583D127A">
      <w:pPr>
        <w:spacing w:before="214" w:line="412" w:lineRule="auto"/>
        <w:ind w:left="25" w:right="212" w:firstLine="44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同时，学生对教学评价，尤其是小组活动评价的公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平性存疑。调研中66%的学生反映分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工不均和分数不公问题，学习积极性受挫。</w:t>
      </w:r>
    </w:p>
    <w:p w14:paraId="7E1B87C9">
      <w:pPr>
        <w:spacing w:line="220" w:lineRule="auto"/>
        <w:ind w:left="44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（二）思辨与创新意识增强难</w:t>
      </w:r>
    </w:p>
    <w:p w14:paraId="7D35E783">
      <w:pPr>
        <w:spacing w:before="218" w:line="411" w:lineRule="auto"/>
        <w:ind w:left="30" w:right="210" w:firstLine="41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从学生文化层面看，当代大学生深受网络文化影响，但在人云亦云的跟风中，容易丧失</w:t>
      </w:r>
      <w:r>
        <w:rPr>
          <w:rFonts w:hint="default" w:ascii="Times New Roman" w:hAnsi="Times New Roman" w:eastAsia="宋体" w:cs="Times New Roman"/>
          <w:spacing w:val="15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思辨与创新意识。</w:t>
      </w:r>
    </w:p>
    <w:p w14:paraId="4BE7C7B1">
      <w:pPr>
        <w:spacing w:before="2" w:line="411" w:lineRule="auto"/>
        <w:ind w:left="23" w:firstLine="423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学生在日常发言和作业中，对流行文化、外来文化盲目认同与模仿的情况严重，缺乏必</w:t>
      </w:r>
      <w:r>
        <w:rPr>
          <w:rFonts w:hint="default" w:ascii="Times New Roman" w:hAnsi="Times New Roman" w:eastAsia="宋体" w:cs="Times New Roman"/>
          <w:spacing w:val="3"/>
          <w:sz w:val="21"/>
          <w:szCs w:val="21"/>
        </w:rPr>
        <w:t xml:space="preserve">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要的反思和批判，突破与创新。所以教学如果只重“知”的维度，而忽视了“思</w:t>
      </w:r>
      <w:r>
        <w:rPr>
          <w:rFonts w:hint="default" w:ascii="Times New Roman" w:hAnsi="Times New Roman" w:eastAsia="宋体" w:cs="Times New Roman"/>
          <w:spacing w:val="-72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”和“能”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的维度，学生容易偏离正确价值观，无法应对未来挑战。</w:t>
      </w:r>
    </w:p>
    <w:p w14:paraId="1D3F2D6A">
      <w:pPr>
        <w:spacing w:before="1" w:line="219" w:lineRule="auto"/>
        <w:ind w:left="44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（三）研究能力提升难</w:t>
      </w:r>
    </w:p>
    <w:p w14:paraId="33062F1D">
      <w:pPr>
        <w:spacing w:before="220" w:line="411" w:lineRule="auto"/>
        <w:ind w:left="24" w:right="210" w:firstLine="419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调研结果反映，学生缺少深度阅读，对理论学习和文学研究有畏难情绪，在文本与理论</w:t>
      </w:r>
      <w:r>
        <w:rPr>
          <w:rFonts w:hint="default" w:ascii="Times New Roman" w:hAnsi="Times New Roman" w:eastAsia="宋体" w:cs="Times New Roman"/>
          <w:spacing w:val="1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之间、阅读与研究之间、知识与能力之间存在断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层，传统的理论讲授式教学很难实现学生的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4"/>
          <w:sz w:val="21"/>
          <w:szCs w:val="21"/>
        </w:rPr>
        <w:t>能力转化。（图</w:t>
      </w:r>
      <w:r>
        <w:rPr>
          <w:rFonts w:hint="default" w:ascii="Times New Roman" w:hAnsi="Times New Roman" w:eastAsia="宋体" w:cs="Times New Roman"/>
          <w:spacing w:val="-42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4"/>
          <w:sz w:val="21"/>
          <w:szCs w:val="21"/>
        </w:rPr>
        <w:t>2）</w:t>
      </w:r>
    </w:p>
    <w:p w14:paraId="0B0CA8B5">
      <w:pPr>
        <w:spacing w:line="413" w:lineRule="auto"/>
        <w:ind w:left="23" w:right="210" w:firstLine="4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因此，学生极易受到“文学无用论”的影响。实则并非文学无用，而是教学中缺乏能力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培养机制，导致教学无用。</w:t>
      </w:r>
    </w:p>
    <w:p w14:paraId="1A0F35B5">
      <w:pPr>
        <w:spacing w:before="72" w:line="3035" w:lineRule="exact"/>
        <w:ind w:firstLine="1543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60"/>
        </w:rPr>
        <w:drawing>
          <wp:inline distT="0" distB="0" distL="0" distR="0">
            <wp:extent cx="3091180" cy="192659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1392" cy="192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DFF3">
      <w:pPr>
        <w:spacing w:line="3035" w:lineRule="exact"/>
        <w:rPr>
          <w:rFonts w:hint="default" w:ascii="Times New Roman" w:hAnsi="Times New Roman" w:cs="Times New Roman"/>
        </w:rPr>
        <w:sectPr>
          <w:footerReference r:id="rId5" w:type="default"/>
          <w:pgSz w:w="11907" w:h="16839"/>
          <w:pgMar w:top="1431" w:right="1582" w:bottom="2320" w:left="1785" w:header="0" w:footer="2067" w:gutter="0"/>
          <w:cols w:space="720" w:num="1"/>
        </w:sectPr>
      </w:pPr>
    </w:p>
    <w:p w14:paraId="7320047B">
      <w:pPr>
        <w:spacing w:before="136" w:line="221" w:lineRule="auto"/>
        <w:ind w:left="22"/>
        <w:outlineLvl w:val="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pacing w:val="-2"/>
          <w:sz w:val="21"/>
          <w:szCs w:val="21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pacing w:val="-2"/>
          <w:sz w:val="21"/>
          <w:szCs w:val="21"/>
        </w:rPr>
        <w:t>、以学生为中心的“痛点”解决方案</w:t>
      </w:r>
    </w:p>
    <w:p w14:paraId="28E2361D">
      <w:pPr>
        <w:spacing w:before="218" w:line="411" w:lineRule="auto"/>
        <w:ind w:left="23" w:right="7" w:firstLine="44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以上反映的皆属于高阶能力目标的达成问题，因此，本课的创新改革主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要围绕高阶能力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培养展开。</w:t>
      </w:r>
    </w:p>
    <w:p w14:paraId="1E15FAED">
      <w:pPr>
        <w:spacing w:line="220" w:lineRule="auto"/>
        <w:ind w:left="44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（一）创新思路</w:t>
      </w:r>
    </w:p>
    <w:p w14:paraId="08F3FC39">
      <w:pPr>
        <w:spacing w:before="218" w:line="411" w:lineRule="auto"/>
        <w:ind w:left="46" w:right="169" w:firstLine="396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本课改革以“新文科”建设为指导，坚持以学生为中心，从教学“痛点</w:t>
      </w:r>
      <w:r>
        <w:rPr>
          <w:rFonts w:hint="default" w:ascii="Times New Roman" w:hAnsi="Times New Roman" w:eastAsia="宋体" w:cs="Times New Roman"/>
          <w:spacing w:val="-7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”问题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出发，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以高阶能力培养为目标，实施课程重建：</w:t>
      </w:r>
    </w:p>
    <w:p w14:paraId="642A892F">
      <w:pPr>
        <w:spacing w:before="2" w:line="397" w:lineRule="auto"/>
        <w:ind w:left="28" w:right="122" w:firstLine="417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一是以能力为导向构建分阶、分层、分类的教学内容与资源；二是以能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力为导向创建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能力提升活动体系；三是以能力为导向建立双层评价体系，实现以评促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学；四是以能力为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导向建构“ABC</w:t>
      </w:r>
      <w:r>
        <w:rPr>
          <w:rFonts w:hint="default" w:ascii="Times New Roman" w:hAnsi="Times New Roman" w:eastAsia="宋体" w:cs="Times New Roman"/>
          <w:spacing w:val="-7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”混合式教学模式，引入数字人文研究方法，深化能力培养。（图</w:t>
      </w:r>
      <w:r>
        <w:rPr>
          <w:rFonts w:hint="default" w:ascii="Times New Roman" w:hAnsi="Times New Roman" w:eastAsia="宋体" w:cs="Times New Roman"/>
          <w:spacing w:val="-3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3）</w:t>
      </w:r>
    </w:p>
    <w:p w14:paraId="1E51C4CE">
      <w:pPr>
        <w:spacing w:line="795" w:lineRule="exact"/>
        <w:ind w:firstLine="2696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15"/>
        </w:rPr>
        <w:pict>
          <v:shape id="_x0000_s1027" o:spid="_x0000_s1027" o:spt="202" type="#_x0000_t202" style="height:39.8pt;width:146.4pt;" fillcolor="#D6DCE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5B5371A">
                  <w:pPr>
                    <w:spacing w:before="165" w:line="235" w:lineRule="auto"/>
                    <w:ind w:left="819"/>
                    <w:rPr>
                      <w:rFonts w:ascii="等线" w:hAnsi="等线" w:eastAsia="等线" w:cs="等线"/>
                      <w:sz w:val="20"/>
                      <w:szCs w:val="20"/>
                    </w:rPr>
                  </w:pPr>
                  <w:r>
                    <w:rPr>
                      <w:rFonts w:ascii="等线" w:hAnsi="等线" w:eastAsia="等线" w:cs="等线"/>
                      <w:b/>
                      <w:bCs/>
                      <w:spacing w:val="12"/>
                      <w:sz w:val="20"/>
                      <w:szCs w:val="20"/>
                    </w:rPr>
                    <w:t>“新文科”建设</w:t>
                  </w:r>
                </w:p>
                <w:p w14:paraId="02FC7756">
                  <w:pPr>
                    <w:spacing w:before="65" w:line="235" w:lineRule="auto"/>
                    <w:ind w:left="480"/>
                    <w:rPr>
                      <w:rFonts w:ascii="等线" w:hAnsi="等线" w:eastAsia="等线" w:cs="等线"/>
                      <w:sz w:val="18"/>
                      <w:szCs w:val="18"/>
                    </w:rPr>
                  </w:pPr>
                  <w:r>
                    <w:rPr>
                      <w:rFonts w:ascii="等线" w:hAnsi="等线" w:eastAsia="等线" w:cs="等线"/>
                      <w:spacing w:val="3"/>
                      <w:sz w:val="18"/>
                      <w:szCs w:val="18"/>
                    </w:rPr>
                    <w:t>新国情</w:t>
                  </w:r>
                  <w:r>
                    <w:rPr>
                      <w:rFonts w:ascii="等线" w:hAnsi="等线" w:eastAsia="等线" w:cs="等线"/>
                      <w:spacing w:val="18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8"/>
                      <w:szCs w:val="18"/>
                    </w:rPr>
                    <w:t>. 新需求</w:t>
                  </w:r>
                  <w:r>
                    <w:rPr>
                      <w:rFonts w:ascii="等线" w:hAnsi="等线" w:eastAsia="等线" w:cs="等线"/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8"/>
                      <w:szCs w:val="18"/>
                    </w:rPr>
                    <w:t>.</w:t>
                  </w:r>
                  <w:r>
                    <w:rPr>
                      <w:rFonts w:ascii="等线" w:hAnsi="等线" w:eastAsia="等线" w:cs="等线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8"/>
                      <w:szCs w:val="18"/>
                    </w:rPr>
                    <w:t>新技术</w:t>
                  </w:r>
                </w:p>
              </w:txbxContent>
            </v:textbox>
            <w10:wrap type="none"/>
            <w10:anchorlock/>
          </v:shape>
        </w:pict>
      </w:r>
    </w:p>
    <w:p w14:paraId="40DB566C">
      <w:pPr>
        <w:pStyle w:val="2"/>
        <w:spacing w:line="312" w:lineRule="auto"/>
        <w:rPr>
          <w:rFonts w:hint="default" w:ascii="Times New Roman" w:hAnsi="Times New Roman" w:cs="Times New Roman"/>
        </w:rPr>
      </w:pPr>
    </w:p>
    <w:p w14:paraId="59BC2862">
      <w:pPr>
        <w:spacing w:before="78" w:line="201" w:lineRule="auto"/>
        <w:ind w:left="3906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cs="Times New Roman"/>
        </w:rPr>
        <w:pict>
          <v:shape id="_x0000_s1028" o:spid="_x0000_s1028" o:spt="202" type="#_x0000_t202" style="position:absolute;left:0pt;margin-left:81.7pt;margin-top:2.6pt;height:55.8pt;width:68.7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E57A789">
                  <w:pPr>
                    <w:spacing w:before="19" w:line="201" w:lineRule="auto"/>
                    <w:ind w:left="437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7"/>
                      <w:sz w:val="18"/>
                      <w:szCs w:val="18"/>
                    </w:rPr>
                    <w:t>创新1</w:t>
                  </w:r>
                </w:p>
                <w:p w14:paraId="344B6D99">
                  <w:pPr>
                    <w:spacing w:before="41" w:line="234" w:lineRule="auto"/>
                    <w:ind w:left="99"/>
                    <w:rPr>
                      <w:rFonts w:ascii="等线" w:hAnsi="等线" w:eastAsia="等线" w:cs="等线"/>
                      <w:sz w:val="16"/>
                      <w:szCs w:val="16"/>
                    </w:rPr>
                  </w:pPr>
                  <w:r>
                    <w:rPr>
                      <w:rFonts w:ascii="等线" w:hAnsi="等线" w:eastAsia="等线" w:cs="等线"/>
                      <w:b/>
                      <w:bCs/>
                      <w:spacing w:val="7"/>
                      <w:sz w:val="16"/>
                      <w:szCs w:val="16"/>
                    </w:rPr>
                    <w:t>信息化分阶教学</w:t>
                  </w:r>
                </w:p>
                <w:p w14:paraId="33030914">
                  <w:pPr>
                    <w:spacing w:before="71" w:line="234" w:lineRule="auto"/>
                    <w:ind w:left="97"/>
                    <w:rPr>
                      <w:rFonts w:ascii="等线" w:hAnsi="等线" w:eastAsia="等线" w:cs="等线"/>
                      <w:sz w:val="16"/>
                      <w:szCs w:val="16"/>
                    </w:rPr>
                  </w:pPr>
                  <w:r>
                    <w:rPr>
                      <w:rFonts w:ascii="等线" w:hAnsi="等线" w:eastAsia="等线" w:cs="等线"/>
                      <w:b/>
                      <w:bCs/>
                      <w:spacing w:val="7"/>
                      <w:sz w:val="16"/>
                      <w:szCs w:val="16"/>
                    </w:rPr>
                    <w:t>模块化思政内容</w:t>
                  </w:r>
                </w:p>
                <w:p w14:paraId="5130C36D">
                  <w:pPr>
                    <w:spacing w:before="71" w:line="233" w:lineRule="auto"/>
                    <w:ind w:left="20"/>
                    <w:rPr>
                      <w:rFonts w:ascii="等线" w:hAnsi="等线" w:eastAsia="等线" w:cs="等线"/>
                      <w:sz w:val="16"/>
                      <w:szCs w:val="16"/>
                    </w:rPr>
                  </w:pPr>
                  <w:r>
                    <w:rPr>
                      <w:rFonts w:ascii="等线" w:hAnsi="等线" w:eastAsia="等线" w:cs="等线"/>
                      <w:b/>
                      <w:bCs/>
                      <w:spacing w:val="6"/>
                      <w:sz w:val="16"/>
                      <w:szCs w:val="16"/>
                    </w:rPr>
                    <w:t>差异化教学数据库</w:t>
                  </w:r>
                </w:p>
              </w:txbxContent>
            </v:textbox>
          </v:shape>
        </w:pict>
      </w:r>
      <w:r>
        <w:rPr>
          <w:rFonts w:hint="default" w:ascii="Times New Roman" w:hAnsi="Times New Roman" w:cs="Times New Roman"/>
        </w:rPr>
        <w:pict>
          <v:shape id="_x0000_s1029" o:spid="_x0000_s1029" o:spt="202" type="#_x0000_t202" style="position:absolute;left:0pt;margin-left:265.45pt;margin-top:3.65pt;height:55.85pt;width:69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56C448F">
                  <w:pPr>
                    <w:spacing w:before="19" w:line="201" w:lineRule="auto"/>
                    <w:ind w:left="444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7"/>
                      <w:sz w:val="18"/>
                      <w:szCs w:val="18"/>
                    </w:rPr>
                    <w:t>创新3</w:t>
                  </w:r>
                </w:p>
                <w:p w14:paraId="65B6B573">
                  <w:pPr>
                    <w:spacing w:before="41" w:line="234" w:lineRule="auto"/>
                    <w:ind w:left="122"/>
                    <w:rPr>
                      <w:rFonts w:ascii="等线" w:hAnsi="等线" w:eastAsia="等线" w:cs="等线"/>
                      <w:sz w:val="16"/>
                      <w:szCs w:val="16"/>
                    </w:rPr>
                  </w:pPr>
                  <w:r>
                    <w:rPr>
                      <w:rFonts w:ascii="等线" w:hAnsi="等线" w:eastAsia="等线" w:cs="等线"/>
                      <w:b/>
                      <w:bCs/>
                      <w:spacing w:val="7"/>
                      <w:sz w:val="16"/>
                      <w:szCs w:val="16"/>
                    </w:rPr>
                    <w:t>贯彻“</w:t>
                  </w:r>
                  <w:r>
                    <w:rPr>
                      <w:rFonts w:ascii="等线" w:hAnsi="等线" w:eastAsia="等线" w:cs="等线"/>
                      <w:b/>
                      <w:bCs/>
                      <w:spacing w:val="-2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b/>
                      <w:bCs/>
                      <w:spacing w:val="7"/>
                      <w:sz w:val="16"/>
                      <w:szCs w:val="16"/>
                    </w:rPr>
                    <w:t>以评促学”</w:t>
                  </w:r>
                </w:p>
                <w:p w14:paraId="0E442E20">
                  <w:pPr>
                    <w:spacing w:before="71" w:line="234" w:lineRule="auto"/>
                    <w:ind w:left="191"/>
                    <w:rPr>
                      <w:rFonts w:ascii="等线" w:hAnsi="等线" w:eastAsia="等线" w:cs="等线"/>
                      <w:sz w:val="16"/>
                      <w:szCs w:val="16"/>
                    </w:rPr>
                  </w:pPr>
                  <w:r>
                    <w:rPr>
                      <w:rFonts w:ascii="等线" w:hAnsi="等线" w:eastAsia="等线" w:cs="等线"/>
                      <w:b/>
                      <w:bCs/>
                      <w:spacing w:val="6"/>
                      <w:sz w:val="16"/>
                      <w:szCs w:val="16"/>
                    </w:rPr>
                    <w:t>综合评价体系</w:t>
                  </w:r>
                </w:p>
                <w:p w14:paraId="2F67993B">
                  <w:pPr>
                    <w:spacing w:before="71" w:line="234" w:lineRule="auto"/>
                    <w:ind w:left="20"/>
                    <w:rPr>
                      <w:rFonts w:ascii="等线" w:hAnsi="等线" w:eastAsia="等线" w:cs="等线"/>
                      <w:sz w:val="16"/>
                      <w:szCs w:val="16"/>
                    </w:rPr>
                  </w:pPr>
                  <w:r>
                    <w:rPr>
                      <w:rFonts w:ascii="等线" w:hAnsi="等线" w:eastAsia="等线" w:cs="等线"/>
                      <w:b/>
                      <w:bCs/>
                      <w:spacing w:val="7"/>
                      <w:sz w:val="16"/>
                      <w:szCs w:val="16"/>
                    </w:rPr>
                    <w:t>积极导向评价体系</w:t>
                  </w:r>
                </w:p>
              </w:txbxContent>
            </v:textbox>
          </v:shape>
        </w:pict>
      </w:r>
      <w:r>
        <w:rPr>
          <w:rFonts w:hint="default" w:ascii="Times New Roman" w:hAnsi="Times New Roman" w:eastAsia="微软雅黑" w:cs="Times New Roman"/>
          <w:b/>
          <w:bCs/>
          <w:spacing w:val="7"/>
          <w:sz w:val="18"/>
          <w:szCs w:val="18"/>
        </w:rPr>
        <w:t>创新2</w:t>
      </w:r>
    </w:p>
    <w:p w14:paraId="0AC60E70">
      <w:pPr>
        <w:spacing w:before="42" w:line="234" w:lineRule="auto"/>
        <w:ind w:left="3489"/>
        <w:rPr>
          <w:rFonts w:hint="default" w:ascii="Times New Roman" w:hAnsi="Times New Roman" w:eastAsia="等线" w:cs="Times New Roman"/>
          <w:sz w:val="16"/>
          <w:szCs w:val="16"/>
        </w:rPr>
      </w:pPr>
      <w:r>
        <w:rPr>
          <w:rFonts w:hint="default" w:ascii="Times New Roman" w:hAnsi="Times New Roman" w:eastAsia="等线" w:cs="Times New Roman"/>
          <w:b/>
          <w:bCs/>
          <w:spacing w:val="6"/>
          <w:sz w:val="16"/>
          <w:szCs w:val="16"/>
        </w:rPr>
        <w:t>数字人文理念引领</w:t>
      </w:r>
    </w:p>
    <w:p w14:paraId="752BCF5D">
      <w:pPr>
        <w:spacing w:before="71" w:line="234" w:lineRule="auto"/>
        <w:ind w:left="3400"/>
        <w:rPr>
          <w:rFonts w:hint="default" w:ascii="Times New Roman" w:hAnsi="Times New Roman" w:eastAsia="等线" w:cs="Times New Roman"/>
          <w:sz w:val="16"/>
          <w:szCs w:val="16"/>
        </w:rPr>
      </w:pPr>
      <w:r>
        <w:rPr>
          <w:rFonts w:hint="default" w:ascii="Times New Roman" w:hAnsi="Times New Roman" w:eastAsia="等线" w:cs="Times New Roman"/>
          <w:b/>
          <w:bCs/>
          <w:spacing w:val="7"/>
          <w:sz w:val="16"/>
          <w:szCs w:val="16"/>
        </w:rPr>
        <w:t>跨学科综合活动体系</w:t>
      </w:r>
    </w:p>
    <w:p w14:paraId="2D0EB5A6">
      <w:pPr>
        <w:spacing w:before="72" w:line="232" w:lineRule="auto"/>
        <w:ind w:left="3310"/>
        <w:rPr>
          <w:rFonts w:hint="default" w:ascii="Times New Roman" w:hAnsi="Times New Roman" w:eastAsia="等线" w:cs="Times New Roman"/>
          <w:sz w:val="16"/>
          <w:szCs w:val="16"/>
        </w:rPr>
      </w:pPr>
      <w:r>
        <w:rPr>
          <w:rFonts w:hint="default" w:ascii="Times New Roman" w:hAnsi="Times New Roman" w:eastAsia="等线" w:cs="Times New Roman"/>
          <w:b/>
          <w:bCs/>
          <w:spacing w:val="11"/>
          <w:sz w:val="16"/>
          <w:szCs w:val="16"/>
        </w:rPr>
        <w:t>“</w:t>
      </w:r>
      <w:r>
        <w:rPr>
          <w:rFonts w:hint="default" w:ascii="Times New Roman" w:hAnsi="Times New Roman" w:eastAsia="等线" w:cs="Times New Roman"/>
          <w:b/>
          <w:bCs/>
          <w:sz w:val="16"/>
          <w:szCs w:val="16"/>
        </w:rPr>
        <w:t>ABC</w:t>
      </w:r>
      <w:r>
        <w:rPr>
          <w:rFonts w:hint="default" w:ascii="Times New Roman" w:hAnsi="Times New Roman" w:eastAsia="等线" w:cs="Times New Roman"/>
          <w:b/>
          <w:bCs/>
          <w:spacing w:val="11"/>
          <w:sz w:val="16"/>
          <w:szCs w:val="16"/>
        </w:rPr>
        <w:t>”混合式教学模式</w:t>
      </w:r>
    </w:p>
    <w:p w14:paraId="254A3C6A">
      <w:pPr>
        <w:pStyle w:val="2"/>
        <w:spacing w:line="364" w:lineRule="auto"/>
        <w:rPr>
          <w:rFonts w:hint="default" w:ascii="Times New Roman" w:hAnsi="Times New Roman" w:cs="Times New Roman"/>
        </w:rPr>
      </w:pPr>
    </w:p>
    <w:p w14:paraId="15505E39">
      <w:pPr>
        <w:spacing w:before="69" w:line="152" w:lineRule="exact"/>
        <w:ind w:left="3902"/>
        <w:rPr>
          <w:rFonts w:hint="default" w:ascii="Times New Roman" w:hAnsi="Times New Roman" w:eastAsia="微软雅黑" w:cs="Times New Roman"/>
          <w:sz w:val="16"/>
          <w:szCs w:val="16"/>
        </w:rPr>
      </w:pPr>
      <w:r>
        <w:rPr>
          <w:rFonts w:hint="default" w:ascii="Times New Roman" w:hAnsi="Times New Roman" w:cs="Times New Roman"/>
        </w:rPr>
        <w:pict>
          <v:shape id="_x0000_s1030" o:spid="_x0000_s1030" o:spt="202" type="#_x0000_t202" style="position:absolute;left:0pt;margin-left:270.8pt;margin-top:7.4pt;height:84.2pt;width:96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66DEC3D">
                  <w:pPr>
                    <w:spacing w:before="19" w:line="202" w:lineRule="auto"/>
                    <w:ind w:left="562"/>
                    <w:outlineLvl w:val="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spacing w:val="6"/>
                      <w:sz w:val="16"/>
                      <w:szCs w:val="16"/>
                    </w:rPr>
                    <w:t>价值目标</w:t>
                  </w:r>
                </w:p>
                <w:p w14:paraId="22FFA800">
                  <w:pPr>
                    <w:spacing w:before="74" w:line="234" w:lineRule="auto"/>
                    <w:ind w:left="25"/>
                    <w:rPr>
                      <w:rFonts w:ascii="等线" w:hAnsi="等线" w:eastAsia="等线" w:cs="等线"/>
                      <w:sz w:val="14"/>
                      <w:szCs w:val="14"/>
                    </w:rPr>
                  </w:pPr>
                  <w:r>
                    <w:rPr>
                      <w:rFonts w:ascii="等线" w:hAnsi="等线" w:eastAsia="等线" w:cs="等线"/>
                      <w:spacing w:val="4"/>
                      <w:sz w:val="14"/>
                      <w:szCs w:val="14"/>
                    </w:rPr>
                    <w:t>1. 在认同民族文化的同时</w:t>
                  </w:r>
                  <w:r>
                    <w:rPr>
                      <w:rFonts w:ascii="等线" w:hAnsi="等线" w:eastAsia="等线" w:cs="等线"/>
                      <w:spacing w:val="-1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4"/>
                      <w:sz w:val="14"/>
                      <w:szCs w:val="14"/>
                    </w:rPr>
                    <w:t>,</w:t>
                  </w:r>
                </w:p>
                <w:p w14:paraId="4B67BBF3">
                  <w:pPr>
                    <w:spacing w:before="45" w:line="263" w:lineRule="auto"/>
                    <w:ind w:left="24" w:right="20" w:hanging="4"/>
                    <w:rPr>
                      <w:rFonts w:ascii="等线" w:hAnsi="等线" w:eastAsia="等线" w:cs="等线"/>
                      <w:sz w:val="14"/>
                      <w:szCs w:val="14"/>
                    </w:rPr>
                  </w:pPr>
                  <w:r>
                    <w:rPr>
                      <w:rFonts w:ascii="等线" w:hAnsi="等线" w:eastAsia="等线" w:cs="等线"/>
                      <w:spacing w:val="6"/>
                      <w:sz w:val="14"/>
                      <w:szCs w:val="14"/>
                    </w:rPr>
                    <w:t>理性思辨中西文学与文化的</w:t>
                  </w:r>
                  <w:r>
                    <w:rPr>
                      <w:rFonts w:ascii="等线" w:hAnsi="等线" w:eastAsia="等线" w:cs="等线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差异</w:t>
                  </w:r>
                  <w:r>
                    <w:rPr>
                      <w:rFonts w:ascii="等线" w:hAnsi="等线" w:eastAsia="等线" w:cs="等线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,</w:t>
                  </w:r>
                  <w:r>
                    <w:rPr>
                      <w:rFonts w:ascii="等线" w:hAnsi="等线" w:eastAsia="等线" w:cs="等线"/>
                      <w:spacing w:val="13"/>
                      <w:w w:val="102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形成高度的文化自觉。</w:t>
                  </w:r>
                </w:p>
                <w:p w14:paraId="2B3E8B32">
                  <w:pPr>
                    <w:spacing w:before="46" w:line="234" w:lineRule="auto"/>
                    <w:ind w:left="22"/>
                    <w:rPr>
                      <w:rFonts w:ascii="等线" w:hAnsi="等线" w:eastAsia="等线" w:cs="等线"/>
                      <w:sz w:val="14"/>
                      <w:szCs w:val="14"/>
                    </w:rPr>
                  </w:pPr>
                  <w:r>
                    <w:rPr>
                      <w:rFonts w:ascii="等线" w:hAnsi="等线" w:eastAsia="等线" w:cs="等线"/>
                      <w:spacing w:val="5"/>
                      <w:sz w:val="14"/>
                      <w:szCs w:val="14"/>
                    </w:rPr>
                    <w:t>2. 说明中国文化在世界文</w:t>
                  </w:r>
                </w:p>
                <w:p w14:paraId="7CECF1F5">
                  <w:pPr>
                    <w:spacing w:before="45" w:line="263" w:lineRule="auto"/>
                    <w:ind w:left="20" w:right="144" w:firstLine="15"/>
                    <w:rPr>
                      <w:rFonts w:ascii="等线" w:hAnsi="等线" w:eastAsia="等线" w:cs="等线"/>
                      <w:sz w:val="14"/>
                      <w:szCs w:val="14"/>
                    </w:rPr>
                  </w:pP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明中的深远影响</w:t>
                  </w:r>
                  <w:r>
                    <w:rPr>
                      <w:rFonts w:ascii="等线" w:hAnsi="等线" w:eastAsia="等线" w:cs="等线"/>
                      <w:spacing w:val="-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,</w:t>
                  </w:r>
                  <w:r>
                    <w:rPr>
                      <w:rFonts w:ascii="等线" w:hAnsi="等线" w:eastAsia="等线" w:cs="等线"/>
                      <w:spacing w:val="14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讲好中国</w:t>
                  </w:r>
                  <w:r>
                    <w:rPr>
                      <w:rFonts w:ascii="等线" w:hAnsi="等线" w:eastAsia="等线" w:cs="等线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故事</w:t>
                  </w:r>
                  <w:r>
                    <w:rPr>
                      <w:rFonts w:ascii="等线" w:hAnsi="等线" w:eastAsia="等线" w:cs="等线"/>
                      <w:spacing w:val="-1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,</w:t>
                  </w:r>
                  <w:r>
                    <w:rPr>
                      <w:rFonts w:ascii="等线" w:hAnsi="等线" w:eastAsia="等线" w:cs="等线"/>
                      <w:spacing w:val="14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增强文化自信。</w:t>
                  </w:r>
                </w:p>
              </w:txbxContent>
            </v:textbox>
          </v:shape>
        </w:pict>
      </w:r>
      <w:r>
        <w:rPr>
          <w:rFonts w:hint="default" w:ascii="Times New Roman" w:hAnsi="Times New Roman" w:eastAsia="微软雅黑" w:cs="Times New Roman"/>
          <w:b/>
          <w:bCs/>
          <w:spacing w:val="6"/>
          <w:position w:val="-1"/>
          <w:sz w:val="16"/>
          <w:szCs w:val="16"/>
        </w:rPr>
        <w:t>能力目标</w:t>
      </w:r>
    </w:p>
    <w:p w14:paraId="2C8E7170">
      <w:pPr>
        <w:spacing w:before="1" w:line="165" w:lineRule="auto"/>
        <w:ind w:left="1830"/>
        <w:outlineLvl w:val="3"/>
        <w:rPr>
          <w:rFonts w:hint="default" w:ascii="Times New Roman" w:hAnsi="Times New Roman" w:eastAsia="微软雅黑" w:cs="Times New Roman"/>
          <w:sz w:val="16"/>
          <w:szCs w:val="16"/>
        </w:rPr>
      </w:pPr>
      <w:r>
        <w:rPr>
          <w:rFonts w:hint="default" w:ascii="Times New Roman" w:hAnsi="Times New Roman" w:eastAsia="微软雅黑" w:cs="Times New Roman"/>
          <w:b/>
          <w:bCs/>
          <w:spacing w:val="7"/>
          <w:sz w:val="16"/>
          <w:szCs w:val="16"/>
        </w:rPr>
        <w:t>知识目标</w:t>
      </w:r>
    </w:p>
    <w:p w14:paraId="6948E4C7">
      <w:pPr>
        <w:spacing w:line="277" w:lineRule="auto"/>
        <w:ind w:left="3488" w:right="3380" w:firstLine="3"/>
        <w:rPr>
          <w:rFonts w:hint="default" w:ascii="Times New Roman" w:hAnsi="Times New Roman" w:eastAsia="等线" w:cs="Times New Roman"/>
          <w:sz w:val="14"/>
          <w:szCs w:val="14"/>
        </w:rPr>
      </w:pPr>
      <w:r>
        <w:rPr>
          <w:rFonts w:hint="default" w:ascii="Times New Roman" w:hAnsi="Times New Roman" w:cs="Times New Roman"/>
        </w:rPr>
        <w:pict>
          <v:shape id="_x0000_s1031" o:spid="_x0000_s1031" o:spt="202" type="#_x0000_t202" style="position:absolute;left:0pt;margin-left:61.15pt;margin-top:1.35pt;height:69pt;width:96.2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359E3B">
                  <w:pPr>
                    <w:spacing w:before="19" w:line="263" w:lineRule="auto"/>
                    <w:ind w:left="22" w:right="20" w:firstLine="6"/>
                    <w:rPr>
                      <w:rFonts w:ascii="等线" w:hAnsi="等线" w:eastAsia="等线" w:cs="等线"/>
                      <w:sz w:val="14"/>
                      <w:szCs w:val="14"/>
                    </w:rPr>
                  </w:pP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1.</w:t>
                  </w:r>
                  <w:r>
                    <w:rPr>
                      <w:rFonts w:ascii="等线" w:hAnsi="等线" w:eastAsia="等线" w:cs="等线"/>
                      <w:spacing w:val="26"/>
                      <w:w w:val="10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明确比较文学的研究对象</w:t>
                  </w:r>
                  <w:r>
                    <w:rPr>
                      <w:rFonts w:ascii="等线" w:hAnsi="等线" w:eastAsia="等线" w:cs="等线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3"/>
                      <w:sz w:val="14"/>
                      <w:szCs w:val="14"/>
                    </w:rPr>
                    <w:t>,</w:t>
                  </w:r>
                  <w:r>
                    <w:rPr>
                      <w:rFonts w:ascii="等线" w:hAnsi="等线" w:eastAsia="等线" w:cs="等线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等线" w:hAnsi="等线" w:eastAsia="等线" w:cs="等线"/>
                      <w:spacing w:val="4"/>
                      <w:sz w:val="14"/>
                      <w:szCs w:val="14"/>
                    </w:rPr>
                    <w:t>概述比较文学的内涵与特点。</w:t>
                  </w:r>
                </w:p>
                <w:p w14:paraId="29D64BBB">
                  <w:pPr>
                    <w:spacing w:before="46" w:line="263" w:lineRule="auto"/>
                    <w:ind w:left="20" w:right="20" w:firstLine="5"/>
                    <w:rPr>
                      <w:rFonts w:ascii="等线" w:hAnsi="等线" w:eastAsia="等线" w:cs="等线"/>
                      <w:sz w:val="14"/>
                      <w:szCs w:val="14"/>
                    </w:rPr>
                  </w:pPr>
                  <w:r>
                    <w:rPr>
                      <w:rFonts w:ascii="等线" w:hAnsi="等线" w:eastAsia="等线" w:cs="等线"/>
                      <w:spacing w:val="4"/>
                      <w:sz w:val="14"/>
                      <w:szCs w:val="14"/>
                    </w:rPr>
                    <w:t>2.</w:t>
                  </w:r>
                  <w:r>
                    <w:rPr>
                      <w:rFonts w:ascii="等线" w:hAnsi="等线" w:eastAsia="等线" w:cs="等线"/>
                      <w:spacing w:val="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4"/>
                      <w:sz w:val="14"/>
                      <w:szCs w:val="14"/>
                    </w:rPr>
                    <w:t>阐明比较文学的学科发展</w:t>
                  </w:r>
                  <w:r>
                    <w:rPr>
                      <w:rFonts w:ascii="等线" w:hAnsi="等线" w:eastAsia="等线" w:cs="等线"/>
                      <w:sz w:val="14"/>
                      <w:szCs w:val="14"/>
                    </w:rPr>
                    <w:t xml:space="preserve">    </w:t>
                  </w:r>
                  <w:r>
                    <w:rPr>
                      <w:rFonts w:ascii="等线" w:hAnsi="等线" w:eastAsia="等线" w:cs="等线"/>
                      <w:spacing w:val="4"/>
                      <w:sz w:val="14"/>
                      <w:szCs w:val="14"/>
                    </w:rPr>
                    <w:t>脉络及不同学派的理论主张。</w:t>
                  </w:r>
                </w:p>
                <w:p w14:paraId="7FE936A0">
                  <w:pPr>
                    <w:spacing w:before="45" w:line="264" w:lineRule="auto"/>
                    <w:ind w:left="26" w:right="140" w:hanging="3"/>
                    <w:rPr>
                      <w:rFonts w:ascii="等线" w:hAnsi="等线" w:eastAsia="等线" w:cs="等线"/>
                      <w:sz w:val="14"/>
                      <w:szCs w:val="14"/>
                    </w:rPr>
                  </w:pPr>
                  <w:r>
                    <w:rPr>
                      <w:rFonts w:ascii="等线" w:hAnsi="等线" w:eastAsia="等线" w:cs="等线"/>
                      <w:spacing w:val="4"/>
                      <w:sz w:val="14"/>
                      <w:szCs w:val="14"/>
                    </w:rPr>
                    <w:t>3.</w:t>
                  </w:r>
                  <w:r>
                    <w:rPr>
                      <w:rFonts w:ascii="等线" w:hAnsi="等线" w:eastAsia="等线" w:cs="等线"/>
                      <w:spacing w:val="22"/>
                      <w:w w:val="10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4"/>
                      <w:sz w:val="14"/>
                      <w:szCs w:val="14"/>
                    </w:rPr>
                    <w:t>掌握比较文学的基本研究</w:t>
                  </w:r>
                  <w:r>
                    <w:rPr>
                      <w:rFonts w:ascii="等线" w:hAnsi="等线" w:eastAsia="等线" w:cs="等线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等线" w:hAnsi="等线" w:eastAsia="等线" w:cs="等线"/>
                      <w:spacing w:val="1"/>
                      <w:sz w:val="14"/>
                      <w:szCs w:val="14"/>
                    </w:rPr>
                    <w:t>方法</w:t>
                  </w:r>
                </w:p>
              </w:txbxContent>
            </v:textbox>
          </v:shape>
        </w:pict>
      </w:r>
      <w:r>
        <w:rPr>
          <w:rFonts w:hint="default" w:ascii="Times New Roman" w:hAnsi="Times New Roman" w:eastAsia="等线" w:cs="Times New Roman"/>
          <w:spacing w:val="3"/>
          <w:sz w:val="14"/>
          <w:szCs w:val="14"/>
        </w:rPr>
        <w:t>1. 运用多学科</w:t>
      </w:r>
      <w:r>
        <w:rPr>
          <w:rFonts w:hint="default" w:ascii="Times New Roman" w:hAnsi="Times New Roman" w:eastAsia="等线" w:cs="Times New Roman"/>
          <w:spacing w:val="-16"/>
          <w:sz w:val="14"/>
          <w:szCs w:val="14"/>
        </w:rPr>
        <w:t xml:space="preserve"> </w:t>
      </w:r>
      <w:r>
        <w:rPr>
          <w:rFonts w:hint="default" w:ascii="Times New Roman" w:hAnsi="Times New Roman" w:eastAsia="等线" w:cs="Times New Roman"/>
          <w:spacing w:val="3"/>
          <w:sz w:val="14"/>
          <w:szCs w:val="14"/>
        </w:rPr>
        <w:t>、多领域</w:t>
      </w:r>
      <w:r>
        <w:rPr>
          <w:rFonts w:hint="default" w:ascii="Times New Roman" w:hAnsi="Times New Roman" w:eastAsia="等线" w:cs="Times New Roman"/>
          <w:sz w:val="14"/>
          <w:szCs w:val="14"/>
        </w:rPr>
        <w:t xml:space="preserve"> </w:t>
      </w:r>
      <w:r>
        <w:rPr>
          <w:rFonts w:hint="default" w:ascii="Times New Roman" w:hAnsi="Times New Roman" w:eastAsia="等线" w:cs="Times New Roman"/>
          <w:spacing w:val="4"/>
          <w:sz w:val="14"/>
          <w:szCs w:val="14"/>
        </w:rPr>
        <w:t>的理论方法</w:t>
      </w:r>
      <w:r>
        <w:rPr>
          <w:rFonts w:hint="default" w:ascii="Times New Roman" w:hAnsi="Times New Roman" w:eastAsia="等线" w:cs="Times New Roman"/>
          <w:spacing w:val="-13"/>
          <w:sz w:val="14"/>
          <w:szCs w:val="14"/>
        </w:rPr>
        <w:t xml:space="preserve"> </w:t>
      </w:r>
      <w:r>
        <w:rPr>
          <w:rFonts w:hint="default" w:ascii="Times New Roman" w:hAnsi="Times New Roman" w:eastAsia="等线" w:cs="Times New Roman"/>
          <w:spacing w:val="4"/>
          <w:sz w:val="14"/>
          <w:szCs w:val="14"/>
        </w:rPr>
        <w:t>,</w:t>
      </w:r>
      <w:r>
        <w:rPr>
          <w:rFonts w:hint="default" w:ascii="Times New Roman" w:hAnsi="Times New Roman" w:eastAsia="等线" w:cs="Times New Roman"/>
          <w:spacing w:val="12"/>
          <w:sz w:val="14"/>
          <w:szCs w:val="14"/>
        </w:rPr>
        <w:t xml:space="preserve">  </w:t>
      </w:r>
      <w:r>
        <w:rPr>
          <w:rFonts w:hint="default" w:ascii="Times New Roman" w:hAnsi="Times New Roman" w:eastAsia="等线" w:cs="Times New Roman"/>
          <w:spacing w:val="4"/>
          <w:sz w:val="14"/>
          <w:szCs w:val="14"/>
        </w:rPr>
        <w:t>分析评价</w:t>
      </w:r>
      <w:r>
        <w:rPr>
          <w:rFonts w:hint="default" w:ascii="Times New Roman" w:hAnsi="Times New Roman" w:eastAsia="等线" w:cs="Times New Roman"/>
          <w:sz w:val="14"/>
          <w:szCs w:val="14"/>
        </w:rPr>
        <w:t xml:space="preserve"> </w:t>
      </w:r>
      <w:r>
        <w:rPr>
          <w:rFonts w:hint="default" w:ascii="Times New Roman" w:hAnsi="Times New Roman" w:eastAsia="等线" w:cs="Times New Roman"/>
          <w:spacing w:val="5"/>
          <w:sz w:val="14"/>
          <w:szCs w:val="14"/>
        </w:rPr>
        <w:t>文学文本和文化现象</w:t>
      </w:r>
      <w:r>
        <w:rPr>
          <w:rFonts w:hint="default" w:ascii="Times New Roman" w:hAnsi="Times New Roman" w:eastAsia="等线" w:cs="Times New Roman"/>
          <w:spacing w:val="-18"/>
          <w:sz w:val="14"/>
          <w:szCs w:val="14"/>
        </w:rPr>
        <w:t xml:space="preserve"> </w:t>
      </w:r>
      <w:r>
        <w:rPr>
          <w:rFonts w:hint="default" w:ascii="Times New Roman" w:hAnsi="Times New Roman" w:eastAsia="等线" w:cs="Times New Roman"/>
          <w:spacing w:val="5"/>
          <w:sz w:val="14"/>
          <w:szCs w:val="14"/>
        </w:rPr>
        <w:t>,</w:t>
      </w:r>
      <w:r>
        <w:rPr>
          <w:rFonts w:hint="default" w:ascii="Times New Roman" w:hAnsi="Times New Roman" w:eastAsia="等线" w:cs="Times New Roman"/>
          <w:sz w:val="14"/>
          <w:szCs w:val="14"/>
        </w:rPr>
        <w:t xml:space="preserve">    </w:t>
      </w:r>
      <w:r>
        <w:rPr>
          <w:rFonts w:hint="default" w:ascii="Times New Roman" w:hAnsi="Times New Roman" w:eastAsia="等线" w:cs="Times New Roman"/>
          <w:spacing w:val="5"/>
          <w:sz w:val="14"/>
          <w:szCs w:val="14"/>
        </w:rPr>
        <w:t>拓展跨学科研究能力。</w:t>
      </w:r>
    </w:p>
    <w:p w14:paraId="642F5CB2">
      <w:pPr>
        <w:spacing w:before="47" w:line="272" w:lineRule="auto"/>
        <w:ind w:left="3483" w:right="3262" w:firstLine="4"/>
        <w:rPr>
          <w:rFonts w:hint="default" w:ascii="Times New Roman" w:hAnsi="Times New Roman" w:eastAsia="等线" w:cs="Times New Roman"/>
          <w:sz w:val="14"/>
          <w:szCs w:val="14"/>
        </w:rPr>
      </w:pPr>
      <w:r>
        <w:rPr>
          <w:rFonts w:hint="default" w:ascii="Times New Roman" w:hAnsi="Times New Roman" w:eastAsia="等线" w:cs="Times New Roman"/>
          <w:spacing w:val="5"/>
          <w:sz w:val="14"/>
          <w:szCs w:val="14"/>
        </w:rPr>
        <w:t>2. 针对复杂的学术任务</w:t>
      </w:r>
      <w:r>
        <w:rPr>
          <w:rFonts w:hint="default" w:ascii="Times New Roman" w:hAnsi="Times New Roman" w:eastAsia="等线" w:cs="Times New Roman"/>
          <w:sz w:val="14"/>
          <w:szCs w:val="14"/>
        </w:rPr>
        <w:t xml:space="preserve">    </w:t>
      </w:r>
      <w:r>
        <w:rPr>
          <w:rFonts w:hint="default" w:ascii="Times New Roman" w:hAnsi="Times New Roman" w:eastAsia="等线" w:cs="Times New Roman"/>
          <w:spacing w:val="4"/>
          <w:sz w:val="14"/>
          <w:szCs w:val="14"/>
        </w:rPr>
        <w:t>展开深入研究</w:t>
      </w:r>
      <w:r>
        <w:rPr>
          <w:rFonts w:hint="default" w:ascii="Times New Roman" w:hAnsi="Times New Roman" w:eastAsia="等线" w:cs="Times New Roman"/>
          <w:spacing w:val="-11"/>
          <w:sz w:val="14"/>
          <w:szCs w:val="14"/>
        </w:rPr>
        <w:t xml:space="preserve"> </w:t>
      </w:r>
      <w:r>
        <w:rPr>
          <w:rFonts w:hint="default" w:ascii="Times New Roman" w:hAnsi="Times New Roman" w:eastAsia="等线" w:cs="Times New Roman"/>
          <w:spacing w:val="4"/>
          <w:sz w:val="14"/>
          <w:szCs w:val="14"/>
        </w:rPr>
        <w:t>,</w:t>
      </w:r>
      <w:r>
        <w:rPr>
          <w:rFonts w:hint="default" w:ascii="Times New Roman" w:hAnsi="Times New Roman" w:eastAsia="等线" w:cs="Times New Roman"/>
          <w:spacing w:val="14"/>
          <w:w w:val="101"/>
          <w:sz w:val="14"/>
          <w:szCs w:val="14"/>
        </w:rPr>
        <w:t xml:space="preserve">  </w:t>
      </w:r>
      <w:r>
        <w:rPr>
          <w:rFonts w:hint="default" w:ascii="Times New Roman" w:hAnsi="Times New Roman" w:eastAsia="等线" w:cs="Times New Roman"/>
          <w:spacing w:val="4"/>
          <w:sz w:val="14"/>
          <w:szCs w:val="14"/>
        </w:rPr>
        <w:t>养成批</w:t>
      </w:r>
      <w:r>
        <w:rPr>
          <w:rFonts w:hint="default" w:ascii="Times New Roman" w:hAnsi="Times New Roman" w:eastAsia="等线" w:cs="Times New Roman"/>
          <w:sz w:val="14"/>
          <w:szCs w:val="14"/>
        </w:rPr>
        <w:t xml:space="preserve">    </w:t>
      </w:r>
      <w:r>
        <w:rPr>
          <w:rFonts w:hint="default" w:ascii="Times New Roman" w:hAnsi="Times New Roman" w:eastAsia="等线" w:cs="Times New Roman"/>
          <w:spacing w:val="4"/>
          <w:sz w:val="14"/>
          <w:szCs w:val="14"/>
        </w:rPr>
        <w:t>判思维与学术创新能力。</w:t>
      </w:r>
    </w:p>
    <w:p w14:paraId="492E6CA3">
      <w:pPr>
        <w:pStyle w:val="2"/>
        <w:spacing w:line="401" w:lineRule="auto"/>
        <w:rPr>
          <w:rFonts w:hint="default" w:ascii="Times New Roman" w:hAnsi="Times New Roman" w:cs="Times New Roman"/>
        </w:rPr>
      </w:pPr>
    </w:p>
    <w:p w14:paraId="13EAD620">
      <w:pPr>
        <w:spacing w:before="69" w:line="232" w:lineRule="auto"/>
        <w:ind w:left="3202"/>
        <w:rPr>
          <w:rFonts w:hint="default" w:ascii="Times New Roman" w:hAnsi="Times New Roman" w:eastAsia="等线" w:cs="Times New Roman"/>
          <w:sz w:val="20"/>
          <w:szCs w:val="20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-2633345</wp:posOffset>
            </wp:positionV>
            <wp:extent cx="4003675" cy="290893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3792" cy="290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等线" w:cs="Times New Roman"/>
          <w:b/>
          <w:bCs/>
          <w:spacing w:val="7"/>
          <w:sz w:val="20"/>
          <w:szCs w:val="20"/>
        </w:rPr>
        <w:t>学生高阶能力培养</w:t>
      </w:r>
    </w:p>
    <w:p w14:paraId="52E8D7B3">
      <w:pPr>
        <w:pStyle w:val="2"/>
        <w:spacing w:line="252" w:lineRule="auto"/>
        <w:rPr>
          <w:rFonts w:hint="default" w:ascii="Times New Roman" w:hAnsi="Times New Roman" w:cs="Times New Roman"/>
        </w:rPr>
      </w:pPr>
    </w:p>
    <w:p w14:paraId="7EAEB29A">
      <w:pPr>
        <w:spacing w:before="68" w:line="222" w:lineRule="auto"/>
        <w:ind w:left="380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10"/>
          <w:sz w:val="21"/>
          <w:szCs w:val="21"/>
        </w:rPr>
        <w:t>（图3）</w:t>
      </w:r>
    </w:p>
    <w:p w14:paraId="5433AF3B">
      <w:pPr>
        <w:spacing w:before="216" w:line="221" w:lineRule="auto"/>
        <w:ind w:left="44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（二）具体措施</w:t>
      </w:r>
    </w:p>
    <w:p w14:paraId="3BEE8136">
      <w:pPr>
        <w:spacing w:before="217" w:line="220" w:lineRule="auto"/>
        <w:ind w:left="44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为解决前述痛点问题，本课具体改革措施如下：</w:t>
      </w:r>
    </w:p>
    <w:p w14:paraId="7E1ED851">
      <w:pPr>
        <w:spacing w:before="217" w:line="221" w:lineRule="auto"/>
        <w:ind w:left="45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1. 教学内容与资源重构</w:t>
      </w:r>
    </w:p>
    <w:p w14:paraId="475FC9CA">
      <w:pPr>
        <w:spacing w:before="218" w:line="411" w:lineRule="auto"/>
        <w:ind w:left="23" w:right="7" w:firstLine="41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本课以高阶能力培养为目标重构教学内容体系，强调学生的能力提升、文化品格与道德</w:t>
      </w:r>
      <w:r>
        <w:rPr>
          <w:rFonts w:hint="default" w:ascii="Times New Roman" w:hAnsi="Times New Roman" w:eastAsia="宋体" w:cs="Times New Roman"/>
          <w:spacing w:val="1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养成，并根据学生的个性化需求，搭建差异化、多元性、高阶性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的资源库。</w:t>
      </w:r>
    </w:p>
    <w:p w14:paraId="495E3794">
      <w:pPr>
        <w:spacing w:before="1" w:line="220" w:lineRule="auto"/>
        <w:ind w:left="44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（1）知</w:t>
      </w:r>
      <w:r>
        <w:rPr>
          <w:rFonts w:hint="default" w:ascii="Times New Roman" w:hAnsi="Times New Roman" w:eastAsia="宋体" w:cs="Times New Roman"/>
          <w:spacing w:val="-22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·能</w:t>
      </w:r>
      <w:r>
        <w:rPr>
          <w:rFonts w:hint="default" w:ascii="Times New Roman" w:hAnsi="Times New Roman" w:eastAsia="宋体" w:cs="Times New Roman"/>
          <w:spacing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·用——</w:t>
      </w:r>
      <w:r>
        <w:rPr>
          <w:rFonts w:hint="default" w:ascii="Times New Roman" w:hAnsi="Times New Roman" w:eastAsia="宋体" w:cs="Times New Roman"/>
          <w:b/>
          <w:bCs/>
          <w:spacing w:val="-11"/>
          <w:sz w:val="21"/>
          <w:szCs w:val="21"/>
        </w:rPr>
        <w:t>分阶式教学内容</w:t>
      </w:r>
    </w:p>
    <w:p w14:paraId="4F61699C">
      <w:pPr>
        <w:spacing w:before="217" w:line="413" w:lineRule="auto"/>
        <w:ind w:left="24" w:right="7" w:firstLine="41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本课从能力培养角度将教学内容分为低阶知识与高阶知识。前者以学科史、学派史、理</w:t>
      </w:r>
      <w:r>
        <w:rPr>
          <w:rFonts w:hint="default" w:ascii="Times New Roman" w:hAnsi="Times New Roman" w:eastAsia="宋体" w:cs="Times New Roman"/>
          <w:spacing w:val="13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论发展史等脉络性知识为主；后者以各学说的研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究对象（比什么）、研究方法（怎么比）和</w:t>
      </w:r>
    </w:p>
    <w:p w14:paraId="088BBB25">
      <w:pPr>
        <w:spacing w:line="413" w:lineRule="auto"/>
        <w:rPr>
          <w:rFonts w:hint="default" w:ascii="Times New Roman" w:hAnsi="Times New Roman" w:eastAsia="宋体" w:cs="Times New Roman"/>
          <w:sz w:val="21"/>
          <w:szCs w:val="21"/>
        </w:rPr>
        <w:sectPr>
          <w:footerReference r:id="rId6" w:type="default"/>
          <w:pgSz w:w="11907" w:h="16839"/>
          <w:pgMar w:top="1431" w:right="1785" w:bottom="400" w:left="1785" w:header="0" w:footer="0" w:gutter="0"/>
          <w:cols w:space="720" w:num="1"/>
        </w:sectPr>
      </w:pPr>
    </w:p>
    <w:p w14:paraId="639F576D">
      <w:pPr>
        <w:spacing w:before="137" w:line="220" w:lineRule="auto"/>
        <w:ind w:left="2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研究意义（为何比）为主。低阶知识为学生自学内容，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高阶知识为教学重点内容。（图4）</w:t>
      </w:r>
    </w:p>
    <w:p w14:paraId="77343799">
      <w:pPr>
        <w:pStyle w:val="2"/>
        <w:spacing w:line="314" w:lineRule="auto"/>
        <w:rPr>
          <w:rFonts w:hint="default" w:ascii="Times New Roman" w:hAnsi="Times New Roman" w:cs="Times New Roman"/>
        </w:rPr>
      </w:pPr>
    </w:p>
    <w:p w14:paraId="066AF24E">
      <w:pPr>
        <w:pStyle w:val="2"/>
        <w:spacing w:line="314" w:lineRule="auto"/>
        <w:rPr>
          <w:rFonts w:hint="default" w:ascii="Times New Roman" w:hAnsi="Times New Roman" w:cs="Times New Roman"/>
        </w:rPr>
      </w:pPr>
    </w:p>
    <w:p w14:paraId="4A9168D0">
      <w:pPr>
        <w:spacing w:line="2345" w:lineRule="exact"/>
        <w:ind w:firstLine="64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46"/>
        </w:rPr>
        <w:drawing>
          <wp:inline distT="0" distB="0" distL="0" distR="0">
            <wp:extent cx="4546600" cy="14890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7108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4687">
      <w:pPr>
        <w:spacing w:before="204" w:line="222" w:lineRule="auto"/>
        <w:ind w:left="380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10"/>
          <w:sz w:val="21"/>
          <w:szCs w:val="21"/>
        </w:rPr>
        <w:t>（图4）</w:t>
      </w:r>
    </w:p>
    <w:p w14:paraId="3DD0998B">
      <w:pPr>
        <w:spacing w:before="214" w:line="221" w:lineRule="auto"/>
        <w:ind w:left="44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（2）明</w:t>
      </w:r>
      <w:r>
        <w:rPr>
          <w:rFonts w:hint="default" w:ascii="Times New Roman" w:hAnsi="Times New Roman" w:eastAsia="宋体" w:cs="Times New Roman"/>
          <w:spacing w:val="-22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·思</w:t>
      </w:r>
      <w:r>
        <w:rPr>
          <w:rFonts w:hint="default" w:ascii="Times New Roman" w:hAnsi="Times New Roman" w:eastAsia="宋体" w:cs="Times New Roman"/>
          <w:spacing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·辨——</w:t>
      </w:r>
      <w:r>
        <w:rPr>
          <w:rFonts w:hint="default" w:ascii="Times New Roman" w:hAnsi="Times New Roman" w:eastAsia="宋体" w:cs="Times New Roman"/>
          <w:b/>
          <w:bCs/>
          <w:spacing w:val="-11"/>
          <w:sz w:val="21"/>
          <w:szCs w:val="21"/>
        </w:rPr>
        <w:t>模块化思政内容</w:t>
      </w:r>
    </w:p>
    <w:p w14:paraId="6865BDE0">
      <w:pPr>
        <w:spacing w:before="218" w:line="412" w:lineRule="auto"/>
        <w:ind w:left="21" w:firstLine="424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为解决学生思辨能力弱问题，践行“立德树人”的根本任务，本课于高阶知识讲授部分</w:t>
      </w:r>
      <w:r>
        <w:rPr>
          <w:rFonts w:hint="default" w:ascii="Times New Roman" w:hAnsi="Times New Roman" w:eastAsia="宋体" w:cs="Times New Roman"/>
          <w:spacing w:val="7"/>
          <w:sz w:val="21"/>
          <w:szCs w:val="21"/>
        </w:rPr>
        <w:t xml:space="preserve">  </w:t>
      </w:r>
      <w:r>
        <w:rPr>
          <w:rFonts w:hint="default" w:ascii="Times New Roman" w:hAnsi="Times New Roman" w:eastAsia="宋体" w:cs="Times New Roman"/>
          <w:sz w:val="21"/>
          <w:szCs w:val="21"/>
        </w:rPr>
        <w:t>穿插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“文学丝路”思政内容线</w:t>
      </w:r>
      <w:r>
        <w:rPr>
          <w:rFonts w:hint="default" w:ascii="Times New Roman" w:hAnsi="Times New Roman" w:eastAsia="宋体" w:cs="Times New Roman"/>
          <w:sz w:val="21"/>
          <w:szCs w:val="21"/>
        </w:rPr>
        <w:t>，深入阐发理论难点，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帮助学生理解高阶知识。“文学丝路”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以系列微讲座的形式在课上展开，聚焦中西文学与文化的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交流互动问题，按照“明——思—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—辨”的逻辑设计内容，精细化、系统化提升思辨能力，达成思政育人目标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。（图</w:t>
      </w:r>
      <w:r>
        <w:rPr>
          <w:rFonts w:hint="default" w:ascii="Times New Roman" w:hAnsi="Times New Roman" w:eastAsia="宋体" w:cs="Times New Roman"/>
          <w:spacing w:val="-4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5）</w:t>
      </w:r>
    </w:p>
    <w:p w14:paraId="383318ED">
      <w:pPr>
        <w:pStyle w:val="2"/>
        <w:spacing w:line="365" w:lineRule="auto"/>
        <w:rPr>
          <w:rFonts w:hint="default" w:ascii="Times New Roman" w:hAnsi="Times New Roman" w:cs="Times New Roman"/>
        </w:rPr>
      </w:pPr>
    </w:p>
    <w:p w14:paraId="15AB1985">
      <w:pPr>
        <w:spacing w:before="1" w:line="3980" w:lineRule="exact"/>
        <w:ind w:firstLine="85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79"/>
        </w:rPr>
        <w:drawing>
          <wp:inline distT="0" distB="0" distL="0" distR="0">
            <wp:extent cx="4194810" cy="252666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5444" cy="252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BAD4">
      <w:pPr>
        <w:spacing w:before="169" w:line="224" w:lineRule="auto"/>
        <w:ind w:left="3836"/>
        <w:rPr>
          <w:rFonts w:hint="default" w:ascii="Times New Roman" w:hAnsi="Times New Roman" w:eastAsia="等线" w:cs="Times New Roman"/>
          <w:sz w:val="21"/>
          <w:szCs w:val="21"/>
        </w:rPr>
      </w:pPr>
      <w:r>
        <w:rPr>
          <w:rFonts w:hint="default" w:ascii="Times New Roman" w:hAnsi="Times New Roman" w:eastAsia="等线" w:cs="Times New Roman"/>
          <w:spacing w:val="3"/>
          <w:sz w:val="21"/>
          <w:szCs w:val="21"/>
        </w:rPr>
        <w:t>（图5）</w:t>
      </w:r>
    </w:p>
    <w:p w14:paraId="471BB177">
      <w:pPr>
        <w:spacing w:line="224" w:lineRule="auto"/>
        <w:rPr>
          <w:rFonts w:hint="default" w:ascii="Times New Roman" w:hAnsi="Times New Roman" w:eastAsia="等线" w:cs="Times New Roman"/>
          <w:sz w:val="21"/>
          <w:szCs w:val="21"/>
        </w:rPr>
        <w:sectPr>
          <w:pgSz w:w="11907" w:h="16839"/>
          <w:pgMar w:top="1431" w:right="1690" w:bottom="400" w:left="1785" w:header="0" w:footer="0" w:gutter="0"/>
          <w:cols w:space="720" w:num="1"/>
        </w:sectPr>
      </w:pPr>
    </w:p>
    <w:p w14:paraId="3B447C76">
      <w:pPr>
        <w:spacing w:before="136" w:line="221" w:lineRule="auto"/>
        <w:ind w:left="42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“文学丝路”系列讲座内容如下：</w:t>
      </w:r>
    </w:p>
    <w:p w14:paraId="700EAE91">
      <w:pPr>
        <w:spacing w:line="237" w:lineRule="exact"/>
        <w:rPr>
          <w:rFonts w:hint="default" w:ascii="Times New Roman" w:hAnsi="Times New Roman" w:cs="Times New Roman"/>
        </w:rPr>
      </w:pPr>
    </w:p>
    <w:tbl>
      <w:tblPr>
        <w:tblStyle w:val="5"/>
        <w:tblW w:w="6956" w:type="dxa"/>
        <w:tblInd w:w="6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7"/>
        <w:gridCol w:w="3460"/>
        <w:gridCol w:w="1509"/>
      </w:tblGrid>
      <w:tr w14:paraId="28CC8E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3940020D">
            <w:pPr>
              <w:pStyle w:val="6"/>
              <w:spacing w:before="99" w:line="222" w:lineRule="auto"/>
              <w:ind w:left="644"/>
              <w:rPr>
                <w:rFonts w:hint="default" w:ascii="Times New Roman" w:hAnsi="Times New Roman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12"/>
                <w:sz w:val="16"/>
                <w:szCs w:val="16"/>
              </w:rPr>
              <w:t>理论内容</w:t>
            </w:r>
          </w:p>
        </w:tc>
        <w:tc>
          <w:tcPr>
            <w:tcW w:w="3460" w:type="dxa"/>
            <w:vAlign w:val="top"/>
          </w:tcPr>
          <w:p w14:paraId="7763EB1F">
            <w:pPr>
              <w:pStyle w:val="6"/>
              <w:spacing w:before="99" w:line="222" w:lineRule="auto"/>
              <w:ind w:left="850"/>
              <w:rPr>
                <w:rFonts w:hint="default" w:ascii="Times New Roman" w:hAnsi="Times New Roman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14"/>
                <w:sz w:val="16"/>
                <w:szCs w:val="16"/>
              </w:rPr>
              <w:t>“文学丝路”系列讲座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054E3B80">
            <w:pPr>
              <w:pStyle w:val="6"/>
              <w:spacing w:before="99" w:line="222" w:lineRule="auto"/>
              <w:ind w:left="287"/>
              <w:rPr>
                <w:rFonts w:hint="default" w:ascii="Times New Roman" w:hAnsi="Times New Roman" w:cs="Times New Roman"/>
                <w:sz w:val="16"/>
                <w:szCs w:val="16"/>
              </w:rPr>
            </w:pPr>
            <w:r>
              <w:rPr>
                <w:rFonts w:hint="default" w:ascii="Times New Roman" w:hAnsi="Times New Roman" w:cs="Times New Roman"/>
                <w:b/>
                <w:bCs/>
                <w:spacing w:val="11"/>
                <w:sz w:val="16"/>
                <w:szCs w:val="16"/>
              </w:rPr>
              <w:t>思政育人</w:t>
            </w:r>
          </w:p>
        </w:tc>
      </w:tr>
      <w:tr w14:paraId="393CFE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301094D9">
            <w:pPr>
              <w:spacing w:line="244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23813F2A">
            <w:pPr>
              <w:pStyle w:val="6"/>
              <w:spacing w:before="42" w:line="232" w:lineRule="auto"/>
              <w:ind w:left="6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6"/>
              </w:rPr>
              <w:t>一、</w:t>
            </w:r>
            <w:r>
              <w:rPr>
                <w:rFonts w:hint="default" w:ascii="Times New Roman" w:hAnsi="Times New Roman" w:cs="Times New Roman"/>
                <w:spacing w:val="-19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6"/>
              </w:rPr>
              <w:t>比较文学的建立与发展</w:t>
            </w:r>
          </w:p>
        </w:tc>
        <w:tc>
          <w:tcPr>
            <w:tcW w:w="3460" w:type="dxa"/>
            <w:vAlign w:val="top"/>
          </w:tcPr>
          <w:p w14:paraId="41DFE331">
            <w:pPr>
              <w:pStyle w:val="6"/>
              <w:spacing w:before="108" w:line="230" w:lineRule="auto"/>
              <w:ind w:left="151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20"/>
              </w:rPr>
              <w:t>视域融通——中国学派对比较文学本体的新认知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1DBEE394">
            <w:pPr>
              <w:pStyle w:val="6"/>
              <w:spacing w:before="107" w:line="231" w:lineRule="auto"/>
              <w:ind w:left="1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8"/>
              </w:rPr>
              <w:t>阐明中国文学与</w:t>
            </w:r>
          </w:p>
          <w:p w14:paraId="68A797CA">
            <w:pPr>
              <w:pStyle w:val="6"/>
              <w:spacing w:before="196" w:line="233" w:lineRule="auto"/>
              <w:ind w:left="257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文化的影响</w:t>
            </w:r>
          </w:p>
        </w:tc>
      </w:tr>
      <w:tr w14:paraId="7909A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786814D5">
            <w:pPr>
              <w:spacing w:line="244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7F43B0B8">
            <w:pPr>
              <w:pStyle w:val="6"/>
              <w:spacing w:before="43" w:line="233" w:lineRule="auto"/>
              <w:ind w:left="6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2"/>
              </w:rPr>
              <w:t>二、</w:t>
            </w:r>
            <w:r>
              <w:rPr>
                <w:rFonts w:hint="default" w:ascii="Times New Roman" w:hAnsi="Times New Roman" w:cs="Times New Roman"/>
                <w:spacing w:val="-6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2"/>
              </w:rPr>
              <w:t>比较文学总论</w:t>
            </w:r>
          </w:p>
        </w:tc>
        <w:tc>
          <w:tcPr>
            <w:tcW w:w="3460" w:type="dxa"/>
            <w:vAlign w:val="top"/>
          </w:tcPr>
          <w:p w14:paraId="27A904E4">
            <w:pPr>
              <w:pStyle w:val="6"/>
              <w:spacing w:before="110" w:line="230" w:lineRule="auto"/>
              <w:ind w:left="38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7"/>
              </w:rPr>
              <w:t>文明互鉴——比较视域下的</w:t>
            </w:r>
            <w:r>
              <w:rPr>
                <w:rFonts w:hint="default" w:ascii="Times New Roman" w:hAnsi="Times New Roman" w:cs="Times New Roman"/>
                <w:spacing w:val="-28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7"/>
              </w:rPr>
              <w:t>“汉学</w:t>
            </w:r>
            <w:r>
              <w:rPr>
                <w:rFonts w:hint="default" w:ascii="Times New Roman" w:hAnsi="Times New Roman" w:cs="Times New Roman"/>
                <w:spacing w:val="-45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7"/>
              </w:rPr>
              <w:t>”研究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5B8D7BB0">
            <w:pPr>
              <w:pStyle w:val="6"/>
              <w:spacing w:before="110" w:line="231" w:lineRule="auto"/>
              <w:ind w:left="11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思辨中西文学与</w:t>
            </w:r>
          </w:p>
          <w:p w14:paraId="0C482C12">
            <w:pPr>
              <w:pStyle w:val="6"/>
              <w:spacing w:before="196" w:line="230" w:lineRule="auto"/>
              <w:ind w:left="106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文化的不同价值</w:t>
            </w:r>
          </w:p>
        </w:tc>
      </w:tr>
      <w:tr w14:paraId="17685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660D72B7">
            <w:pPr>
              <w:spacing w:line="244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0D6C97A2">
            <w:pPr>
              <w:pStyle w:val="6"/>
              <w:spacing w:before="43" w:line="230" w:lineRule="auto"/>
              <w:ind w:left="67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2"/>
              </w:rPr>
              <w:t>三、</w:t>
            </w:r>
            <w:r>
              <w:rPr>
                <w:rFonts w:hint="default" w:ascii="Times New Roman" w:hAnsi="Times New Roman" w:cs="Times New Roman"/>
                <w:spacing w:val="-21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2"/>
              </w:rPr>
              <w:t>平行研究</w:t>
            </w:r>
          </w:p>
        </w:tc>
        <w:tc>
          <w:tcPr>
            <w:tcW w:w="3460" w:type="dxa"/>
            <w:vAlign w:val="top"/>
          </w:tcPr>
          <w:p w14:paraId="597B04EF">
            <w:pPr>
              <w:pStyle w:val="6"/>
              <w:spacing w:before="109" w:line="230" w:lineRule="auto"/>
              <w:ind w:left="78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20"/>
              </w:rPr>
              <w:t>和而不同——人类命运寓言视角下的《红楼梦》与</w:t>
            </w:r>
          </w:p>
          <w:p w14:paraId="00390712">
            <w:pPr>
              <w:pStyle w:val="6"/>
              <w:spacing w:before="197" w:line="231" w:lineRule="auto"/>
              <w:ind w:left="1294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5"/>
              </w:rPr>
              <w:t>《百年孤独》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4D87FE7D">
            <w:pPr>
              <w:pStyle w:val="6"/>
              <w:spacing w:before="109" w:line="425" w:lineRule="auto"/>
              <w:ind w:left="256" w:right="340" w:hanging="137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7"/>
              </w:rPr>
              <w:t>明晰中西文学与</w:t>
            </w:r>
            <w:r>
              <w:rPr>
                <w:rFonts w:hint="default" w:ascii="Times New Roman" w:hAnsi="Times New Roman" w:cs="Times New Roman"/>
                <w:spacing w:val="4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9"/>
              </w:rPr>
              <w:t>文化的差异</w:t>
            </w:r>
          </w:p>
        </w:tc>
      </w:tr>
      <w:tr w14:paraId="0E9CE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06589BBD">
            <w:pPr>
              <w:spacing w:line="248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5625F3C4">
            <w:pPr>
              <w:pStyle w:val="6"/>
              <w:spacing w:before="42" w:line="231" w:lineRule="auto"/>
              <w:ind w:left="81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0"/>
              </w:rPr>
              <w:t>四、</w:t>
            </w:r>
            <w:r>
              <w:rPr>
                <w:rFonts w:hint="default" w:ascii="Times New Roman" w:hAnsi="Times New Roman" w:cs="Times New Roman"/>
                <w:spacing w:val="-33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0"/>
              </w:rPr>
              <w:t>文类学</w:t>
            </w:r>
          </w:p>
        </w:tc>
        <w:tc>
          <w:tcPr>
            <w:tcW w:w="3460" w:type="dxa"/>
            <w:vAlign w:val="top"/>
          </w:tcPr>
          <w:p w14:paraId="35AE6C6C">
            <w:pPr>
              <w:pStyle w:val="6"/>
              <w:spacing w:before="111" w:line="231" w:lineRule="auto"/>
              <w:ind w:left="68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20"/>
              </w:rPr>
              <w:t>戏以载道——中国有无悲剧之辨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56CEC052">
            <w:pPr>
              <w:pStyle w:val="6"/>
              <w:spacing w:before="111" w:line="231" w:lineRule="auto"/>
              <w:ind w:left="11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思辨中西文学与</w:t>
            </w:r>
          </w:p>
          <w:p w14:paraId="40CCA855">
            <w:pPr>
              <w:pStyle w:val="6"/>
              <w:spacing w:before="196" w:line="230" w:lineRule="auto"/>
              <w:ind w:left="106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文化的不同价值</w:t>
            </w:r>
          </w:p>
        </w:tc>
      </w:tr>
      <w:tr w14:paraId="6593B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76579A1E">
            <w:pPr>
              <w:spacing w:line="248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11CB9396">
            <w:pPr>
              <w:pStyle w:val="6"/>
              <w:spacing w:before="42" w:line="230" w:lineRule="auto"/>
              <w:ind w:left="6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2"/>
              </w:rPr>
              <w:t>五、</w:t>
            </w:r>
            <w:r>
              <w:rPr>
                <w:rFonts w:hint="default" w:ascii="Times New Roman" w:hAnsi="Times New Roman" w:cs="Times New Roman"/>
                <w:spacing w:val="-23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2"/>
              </w:rPr>
              <w:t>影响研究</w:t>
            </w:r>
          </w:p>
        </w:tc>
        <w:tc>
          <w:tcPr>
            <w:tcW w:w="3460" w:type="dxa"/>
            <w:vAlign w:val="top"/>
          </w:tcPr>
          <w:p w14:paraId="50EAB179">
            <w:pPr>
              <w:pStyle w:val="6"/>
              <w:spacing w:before="111" w:line="231" w:lineRule="auto"/>
              <w:ind w:left="7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8"/>
              </w:rPr>
              <w:t>文化基因探源——明清时期</w:t>
            </w:r>
            <w:r>
              <w:rPr>
                <w:rFonts w:hint="default" w:ascii="Times New Roman" w:hAnsi="Times New Roman" w:cs="Times New Roman"/>
                <w:spacing w:val="-36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8"/>
              </w:rPr>
              <w:t>“丝绸之路</w:t>
            </w:r>
            <w:r>
              <w:rPr>
                <w:rFonts w:hint="default" w:ascii="Times New Roman" w:hAnsi="Times New Roman" w:cs="Times New Roman"/>
                <w:spacing w:val="-45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8"/>
              </w:rPr>
              <w:t>”上的中国</w:t>
            </w:r>
          </w:p>
          <w:p w14:paraId="7D7B363B">
            <w:pPr>
              <w:pStyle w:val="6"/>
              <w:spacing w:before="196" w:line="233" w:lineRule="auto"/>
              <w:ind w:left="1511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7"/>
              </w:rPr>
              <w:t>与世界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7333A211">
            <w:pPr>
              <w:pStyle w:val="6"/>
              <w:spacing w:before="111" w:line="232" w:lineRule="auto"/>
              <w:ind w:left="10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反思西方文学中</w:t>
            </w:r>
          </w:p>
          <w:p w14:paraId="5679B62B">
            <w:pPr>
              <w:pStyle w:val="6"/>
              <w:spacing w:before="195" w:line="231" w:lineRule="auto"/>
              <w:ind w:left="268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6"/>
              </w:rPr>
              <w:t>的中国形象</w:t>
            </w:r>
          </w:p>
        </w:tc>
      </w:tr>
      <w:tr w14:paraId="0B4A2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15E3A96D">
            <w:pPr>
              <w:spacing w:line="249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18AD9384">
            <w:pPr>
              <w:pStyle w:val="6"/>
              <w:spacing w:before="43" w:line="231" w:lineRule="auto"/>
              <w:ind w:left="68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0"/>
              </w:rPr>
              <w:t>六、</w:t>
            </w:r>
            <w:r>
              <w:rPr>
                <w:rFonts w:hint="default" w:ascii="Times New Roman" w:hAnsi="Times New Roman" w:cs="Times New Roman"/>
                <w:spacing w:val="-21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0"/>
              </w:rPr>
              <w:t>形象学</w:t>
            </w:r>
          </w:p>
        </w:tc>
        <w:tc>
          <w:tcPr>
            <w:tcW w:w="3460" w:type="dxa"/>
            <w:vAlign w:val="top"/>
          </w:tcPr>
          <w:p w14:paraId="2A5502CC">
            <w:pPr>
              <w:pStyle w:val="6"/>
              <w:spacing w:before="115" w:line="231" w:lineRule="auto"/>
              <w:ind w:left="303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20"/>
              </w:rPr>
              <w:t>镜中他者——西方文学中的中国形象的演变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021707A2">
            <w:pPr>
              <w:pStyle w:val="6"/>
              <w:spacing w:before="114" w:line="232" w:lineRule="auto"/>
              <w:ind w:left="10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反思西方文学中</w:t>
            </w:r>
          </w:p>
          <w:p w14:paraId="2A676145">
            <w:pPr>
              <w:pStyle w:val="6"/>
              <w:spacing w:before="196" w:line="231" w:lineRule="auto"/>
              <w:ind w:left="268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6"/>
              </w:rPr>
              <w:t>的中国形象</w:t>
            </w:r>
          </w:p>
        </w:tc>
      </w:tr>
      <w:tr w14:paraId="086763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41272AD2">
            <w:pPr>
              <w:spacing w:line="248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14769F22">
            <w:pPr>
              <w:pStyle w:val="6"/>
              <w:spacing w:before="42" w:line="233" w:lineRule="auto"/>
              <w:ind w:left="66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1"/>
              </w:rPr>
              <w:t>七、</w:t>
            </w:r>
            <w:r>
              <w:rPr>
                <w:rFonts w:hint="default" w:ascii="Times New Roman" w:hAnsi="Times New Roman" w:cs="Times New Roman"/>
                <w:spacing w:val="-24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1"/>
              </w:rPr>
              <w:t>接受学</w:t>
            </w:r>
          </w:p>
        </w:tc>
        <w:tc>
          <w:tcPr>
            <w:tcW w:w="3460" w:type="dxa"/>
            <w:vAlign w:val="top"/>
          </w:tcPr>
          <w:p w14:paraId="2EA3F486">
            <w:pPr>
              <w:pStyle w:val="6"/>
              <w:spacing w:before="114" w:line="230" w:lineRule="auto"/>
              <w:ind w:left="7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20"/>
              </w:rPr>
              <w:t>诗神远游——美国新诗运动对中国古典诗歌的接受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6A01E607">
            <w:pPr>
              <w:pStyle w:val="6"/>
              <w:spacing w:before="113" w:line="231" w:lineRule="auto"/>
              <w:ind w:left="1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8"/>
              </w:rPr>
              <w:t>阐明中国文学与</w:t>
            </w:r>
          </w:p>
          <w:p w14:paraId="2C8CA0BA">
            <w:pPr>
              <w:pStyle w:val="6"/>
              <w:spacing w:before="196" w:line="233" w:lineRule="auto"/>
              <w:ind w:left="257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文化的影响</w:t>
            </w:r>
          </w:p>
        </w:tc>
      </w:tr>
      <w:tr w14:paraId="6D749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62CBFE55">
            <w:pPr>
              <w:spacing w:line="251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02AF0781">
            <w:pPr>
              <w:pStyle w:val="6"/>
              <w:spacing w:before="42" w:line="232" w:lineRule="auto"/>
              <w:ind w:left="6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0"/>
              </w:rPr>
              <w:t>八、</w:t>
            </w:r>
            <w:r>
              <w:rPr>
                <w:rFonts w:hint="default" w:ascii="Times New Roman" w:hAnsi="Times New Roman" w:cs="Times New Roman"/>
                <w:spacing w:val="-1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0"/>
              </w:rPr>
              <w:t>比较诗学</w:t>
            </w:r>
          </w:p>
        </w:tc>
        <w:tc>
          <w:tcPr>
            <w:tcW w:w="3460" w:type="dxa"/>
            <w:vAlign w:val="top"/>
          </w:tcPr>
          <w:p w14:paraId="155B0B24">
            <w:pPr>
              <w:pStyle w:val="6"/>
              <w:spacing w:before="115" w:line="231" w:lineRule="auto"/>
              <w:ind w:left="81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6"/>
              </w:rPr>
              <w:t>天人合一还是物我两立？ ——从中西文艺看人与自</w:t>
            </w:r>
          </w:p>
          <w:p w14:paraId="218A9D09">
            <w:pPr>
              <w:pStyle w:val="6"/>
              <w:spacing w:before="196" w:line="232" w:lineRule="auto"/>
              <w:ind w:left="1434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8"/>
              </w:rPr>
              <w:t>然之关系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77741FD2">
            <w:pPr>
              <w:pStyle w:val="6"/>
              <w:spacing w:before="115" w:line="421" w:lineRule="auto"/>
              <w:ind w:left="256" w:right="340" w:hanging="137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7"/>
              </w:rPr>
              <w:t>明晰中西文学与</w:t>
            </w:r>
            <w:r>
              <w:rPr>
                <w:rFonts w:hint="default" w:ascii="Times New Roman" w:hAnsi="Times New Roman" w:cs="Times New Roman"/>
                <w:spacing w:val="4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9"/>
              </w:rPr>
              <w:t>文化的差异</w:t>
            </w:r>
          </w:p>
        </w:tc>
      </w:tr>
      <w:tr w14:paraId="7621F4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 w:hRule="atLeast"/>
        </w:trPr>
        <w:tc>
          <w:tcPr>
            <w:tcW w:w="1987" w:type="dxa"/>
            <w:tcBorders>
              <w:left w:val="single" w:color="000000" w:sz="2" w:space="0"/>
            </w:tcBorders>
            <w:vAlign w:val="top"/>
          </w:tcPr>
          <w:p w14:paraId="6CBF71C7">
            <w:pPr>
              <w:spacing w:line="253" w:lineRule="auto"/>
              <w:rPr>
                <w:rFonts w:hint="default" w:ascii="Times New Roman" w:hAnsi="Times New Roman" w:cs="Times New Roman"/>
                <w:sz w:val="21"/>
              </w:rPr>
            </w:pPr>
          </w:p>
          <w:p w14:paraId="555F7B1C">
            <w:pPr>
              <w:pStyle w:val="6"/>
              <w:spacing w:before="43" w:line="230" w:lineRule="auto"/>
              <w:ind w:left="70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5"/>
              </w:rPr>
              <w:t>九、</w:t>
            </w:r>
            <w:r>
              <w:rPr>
                <w:rFonts w:hint="default" w:ascii="Times New Roman" w:hAnsi="Times New Roman" w:cs="Times New Roman"/>
                <w:spacing w:val="-20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5"/>
              </w:rPr>
              <w:t>跨学科的比较文学</w:t>
            </w:r>
          </w:p>
        </w:tc>
        <w:tc>
          <w:tcPr>
            <w:tcW w:w="3460" w:type="dxa"/>
            <w:vAlign w:val="top"/>
          </w:tcPr>
          <w:p w14:paraId="6201164E">
            <w:pPr>
              <w:pStyle w:val="6"/>
              <w:spacing w:before="117" w:line="230" w:lineRule="auto"/>
              <w:ind w:left="92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7"/>
              </w:rPr>
              <w:t>国家理想</w:t>
            </w:r>
            <w:r>
              <w:rPr>
                <w:rFonts w:hint="default" w:ascii="Times New Roman" w:hAnsi="Times New Roman" w:cs="Times New Roman"/>
                <w:spacing w:val="-35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7"/>
              </w:rPr>
              <w:t>﹒科学启蒙</w:t>
            </w:r>
            <w:r>
              <w:rPr>
                <w:rFonts w:hint="default" w:ascii="Times New Roman" w:hAnsi="Times New Roman" w:cs="Times New Roman"/>
                <w:spacing w:val="-37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17"/>
              </w:rPr>
              <w:t>﹒现实回归——中国科幻文学</w:t>
            </w:r>
          </w:p>
          <w:p w14:paraId="236BB9FF">
            <w:pPr>
              <w:pStyle w:val="6"/>
              <w:spacing w:before="196" w:line="232" w:lineRule="auto"/>
              <w:ind w:left="1359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之历史变迁</w:t>
            </w:r>
          </w:p>
        </w:tc>
        <w:tc>
          <w:tcPr>
            <w:tcW w:w="1509" w:type="dxa"/>
            <w:tcBorders>
              <w:right w:val="single" w:color="000000" w:sz="8" w:space="0"/>
            </w:tcBorders>
            <w:vAlign w:val="top"/>
          </w:tcPr>
          <w:p w14:paraId="5F47BB50">
            <w:pPr>
              <w:pStyle w:val="6"/>
              <w:spacing w:before="116" w:line="231" w:lineRule="auto"/>
              <w:ind w:left="115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8"/>
              </w:rPr>
              <w:t>阐明中国文学与</w:t>
            </w:r>
          </w:p>
          <w:p w14:paraId="7BDD26E9">
            <w:pPr>
              <w:pStyle w:val="6"/>
              <w:spacing w:before="196" w:line="233" w:lineRule="auto"/>
              <w:ind w:left="257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spacing w:val="19"/>
              </w:rPr>
              <w:t>文化的影响</w:t>
            </w:r>
          </w:p>
        </w:tc>
      </w:tr>
    </w:tbl>
    <w:p w14:paraId="603C6F03">
      <w:pPr>
        <w:pStyle w:val="2"/>
        <w:spacing w:line="444" w:lineRule="auto"/>
        <w:rPr>
          <w:rFonts w:hint="default" w:ascii="Times New Roman" w:hAnsi="Times New Roman" w:cs="Times New Roman"/>
        </w:rPr>
      </w:pPr>
    </w:p>
    <w:p w14:paraId="0FE6D764">
      <w:pPr>
        <w:spacing w:before="68" w:line="221" w:lineRule="auto"/>
        <w:ind w:left="44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（3）多阶</w:t>
      </w: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·</w:t>
      </w:r>
      <w:r>
        <w:rPr>
          <w:rFonts w:hint="default" w:ascii="Times New Roman" w:hAnsi="Times New Roman" w:eastAsia="宋体" w:cs="Times New Roman"/>
          <w:spacing w:val="-8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多元</w:t>
      </w:r>
      <w:r>
        <w:rPr>
          <w:rFonts w:hint="default" w:ascii="Times New Roman" w:hAnsi="Times New Roman" w:eastAsia="宋体" w:cs="Times New Roman"/>
          <w:spacing w:val="-2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·多向——</w:t>
      </w:r>
      <w:r>
        <w:rPr>
          <w:rFonts w:hint="default" w:ascii="Times New Roman" w:hAnsi="Times New Roman" w:eastAsia="宋体" w:cs="Times New Roman"/>
          <w:b/>
          <w:bCs/>
          <w:spacing w:val="-11"/>
          <w:sz w:val="21"/>
          <w:szCs w:val="21"/>
        </w:rPr>
        <w:t>差异化教学资源</w:t>
      </w:r>
    </w:p>
    <w:p w14:paraId="11B4EC0B">
      <w:pPr>
        <w:spacing w:before="216" w:line="405" w:lineRule="auto"/>
        <w:ind w:left="22" w:right="7" w:firstLine="41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9"/>
          <w:sz w:val="21"/>
          <w:szCs w:val="21"/>
        </w:rPr>
        <w:t>基于学生在知识能力、学习习惯、学习目标等方面存在的差异，本课搭建了多阶、多元、</w:t>
      </w:r>
      <w:r>
        <w:rPr>
          <w:rFonts w:hint="default" w:ascii="Times New Roman" w:hAnsi="Times New Roman" w:eastAsia="宋体" w:cs="Times New Roman"/>
          <w:spacing w:val="1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多向的网络资源库。考虑学生知识能力差异，资源库分为低阶必学内容与高阶选学内容，体</w:t>
      </w:r>
      <w:r>
        <w:rPr>
          <w:rFonts w:hint="default" w:ascii="Times New Roman" w:hAnsi="Times New Roman" w:eastAsia="宋体" w:cs="Times New Roman"/>
          <w:spacing w:val="1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现出难度、深度的差异；考虑学生学习习惯差异，每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阶内容包含文字与视频类别，包括本课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相关研究论著、慕课视频及其他影音资料；考虑到学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生学习目标的差异化，选学内容中特设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考研专库，提供与本课相关的考研真题。（图6）</w:t>
      </w:r>
    </w:p>
    <w:p w14:paraId="1E637E40">
      <w:pPr>
        <w:spacing w:line="2296" w:lineRule="exact"/>
        <w:ind w:firstLine="148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45"/>
        </w:rPr>
        <w:drawing>
          <wp:inline distT="0" distB="0" distL="0" distR="0">
            <wp:extent cx="3397250" cy="14579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419C">
      <w:pPr>
        <w:spacing w:before="234" w:line="224" w:lineRule="auto"/>
        <w:ind w:left="3836"/>
        <w:rPr>
          <w:rFonts w:hint="default" w:ascii="Times New Roman" w:hAnsi="Times New Roman" w:eastAsia="等线" w:cs="Times New Roman"/>
          <w:sz w:val="21"/>
          <w:szCs w:val="21"/>
        </w:rPr>
      </w:pPr>
      <w:r>
        <w:rPr>
          <w:rFonts w:hint="default" w:ascii="Times New Roman" w:hAnsi="Times New Roman" w:eastAsia="等线" w:cs="Times New Roman"/>
          <w:spacing w:val="3"/>
          <w:sz w:val="21"/>
          <w:szCs w:val="21"/>
        </w:rPr>
        <w:t>（图6）</w:t>
      </w:r>
    </w:p>
    <w:p w14:paraId="053DA90A">
      <w:pPr>
        <w:spacing w:line="224" w:lineRule="auto"/>
        <w:rPr>
          <w:rFonts w:hint="default" w:ascii="Times New Roman" w:hAnsi="Times New Roman" w:eastAsia="等线" w:cs="Times New Roman"/>
          <w:sz w:val="21"/>
          <w:szCs w:val="21"/>
        </w:rPr>
        <w:sectPr>
          <w:pgSz w:w="11907" w:h="16839"/>
          <w:pgMar w:top="1431" w:right="1785" w:bottom="400" w:left="1785" w:header="0" w:footer="0" w:gutter="0"/>
          <w:cols w:space="720" w:num="1"/>
        </w:sectPr>
      </w:pPr>
    </w:p>
    <w:p w14:paraId="33D27D5C">
      <w:pPr>
        <w:spacing w:before="136" w:line="221" w:lineRule="auto"/>
        <w:ind w:left="44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2. 教学活动设计</w:t>
      </w:r>
    </w:p>
    <w:p w14:paraId="1C5A42E5">
      <w:pPr>
        <w:spacing w:before="216" w:line="413" w:lineRule="auto"/>
        <w:ind w:left="21" w:right="7" w:firstLine="424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5"/>
          <w:sz w:val="21"/>
          <w:szCs w:val="21"/>
        </w:rPr>
        <w:t>为解决学生创新意识及研究能力弱问题，本课设计了</w:t>
      </w:r>
      <w:r>
        <w:rPr>
          <w:rFonts w:hint="default" w:ascii="Times New Roman" w:hAnsi="Times New Roman" w:eastAsia="宋体" w:cs="Times New Roman"/>
          <w:spacing w:val="-28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5"/>
          <w:sz w:val="21"/>
          <w:szCs w:val="21"/>
        </w:rPr>
        <w:t>11个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活动，由轻到重、由易到难、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由趣到研，分为</w:t>
      </w:r>
      <w:r>
        <w:rPr>
          <w:rFonts w:hint="default" w:ascii="Times New Roman" w:hAnsi="Times New Roman" w:eastAsia="宋体" w:cs="Times New Roman"/>
          <w:b/>
          <w:bCs/>
          <w:spacing w:val="-3"/>
          <w:sz w:val="21"/>
          <w:szCs w:val="21"/>
        </w:rPr>
        <w:t>趣研、创研和专研</w:t>
      </w:r>
      <w:r>
        <w:rPr>
          <w:rFonts w:hint="default" w:ascii="Times New Roman" w:hAnsi="Times New Roman" w:eastAsia="宋体" w:cs="Times New Roman"/>
          <w:spacing w:val="-4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3</w:t>
      </w:r>
      <w:r>
        <w:rPr>
          <w:rFonts w:hint="default" w:ascii="Times New Roman" w:hAnsi="Times New Roman" w:eastAsia="宋体" w:cs="Times New Roman"/>
          <w:spacing w:val="-4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个活动类型，按照任务量、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难度值以及能力培养逻辑布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0"/>
          <w:sz w:val="21"/>
          <w:szCs w:val="21"/>
        </w:rPr>
        <w:t>置在各教学环节中。（图</w:t>
      </w:r>
      <w:r>
        <w:rPr>
          <w:rFonts w:hint="default" w:ascii="Times New Roman" w:hAnsi="Times New Roman" w:eastAsia="宋体" w:cs="Times New Roman"/>
          <w:spacing w:val="-3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0"/>
          <w:sz w:val="21"/>
          <w:szCs w:val="21"/>
        </w:rPr>
        <w:t>7）</w:t>
      </w:r>
    </w:p>
    <w:p w14:paraId="38F5CAED">
      <w:pPr>
        <w:spacing w:before="4" w:line="3780" w:lineRule="exact"/>
        <w:ind w:firstLine="148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75"/>
        </w:rPr>
        <w:drawing>
          <wp:inline distT="0" distB="0" distL="0" distR="0">
            <wp:extent cx="3597910" cy="23996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8544" cy="23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6FBC">
      <w:pPr>
        <w:spacing w:before="267" w:line="222" w:lineRule="auto"/>
        <w:ind w:left="384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9"/>
          <w:sz w:val="21"/>
          <w:szCs w:val="21"/>
        </w:rPr>
        <w:t>（图7）</w:t>
      </w:r>
    </w:p>
    <w:p w14:paraId="5CD85923">
      <w:pPr>
        <w:spacing w:before="214" w:line="412" w:lineRule="auto"/>
        <w:ind w:left="24" w:right="11" w:firstLine="417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趣研活动是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课上游戏+研讨</w:t>
      </w:r>
      <w:r>
        <w:rPr>
          <w:rFonts w:hint="default" w:ascii="Times New Roman" w:hAnsi="Times New Roman" w:eastAsia="宋体" w:cs="Times New Roman"/>
          <w:sz w:val="21"/>
          <w:szCs w:val="21"/>
        </w:rPr>
        <w:t>，通过游戏激发学生兴趣，引出话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题；通过话题研讨帮助学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生消化和理解理论。</w:t>
      </w:r>
    </w:p>
    <w:p w14:paraId="12A4AA24">
      <w:pPr>
        <w:spacing w:before="3" w:line="411" w:lineRule="auto"/>
        <w:ind w:left="23" w:right="7" w:firstLine="419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创研活动是能力转化的枢纽环节，包括</w:t>
      </w:r>
      <w:r>
        <w:rPr>
          <w:rFonts w:hint="default" w:ascii="Times New Roman" w:hAnsi="Times New Roman" w:eastAsia="宋体" w:cs="Times New Roman"/>
          <w:b/>
          <w:bCs/>
          <w:spacing w:val="2"/>
          <w:sz w:val="21"/>
          <w:szCs w:val="21"/>
        </w:rPr>
        <w:t>跨文化改写——跨媒介改编——文</w:t>
      </w:r>
      <w:r>
        <w:rPr>
          <w:rFonts w:hint="default" w:ascii="Times New Roman" w:hAnsi="Times New Roman" w:eastAsia="宋体" w:cs="Times New Roman"/>
          <w:b/>
          <w:bCs/>
          <w:spacing w:val="1"/>
          <w:sz w:val="21"/>
          <w:szCs w:val="21"/>
        </w:rPr>
        <w:t>本比较</w:t>
      </w:r>
      <w:r>
        <w:rPr>
          <w:rFonts w:hint="default" w:ascii="Times New Roman" w:hAnsi="Times New Roman" w:eastAsia="宋体" w:cs="Times New Roman"/>
          <w:spacing w:val="1"/>
          <w:sz w:val="21"/>
          <w:szCs w:val="21"/>
        </w:rPr>
        <w:t>三部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分，以小组为单位完成。设计初衷在于解决学生浅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阅读、难研究的问题。本活动从“深耕文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本”的理念出发，为每组确定一个文本，根据要求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改写该文本，再将改写作品改编成戏剧或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短视频分享，并与原作进行比较。这不仅要求学生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深度阅读，对比较文学中的相关知识扎实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掌握，而且使学生从创作者的角度体验了创研转化过程，培养了创新意识与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能力。</w:t>
      </w:r>
    </w:p>
    <w:p w14:paraId="0CE06E78">
      <w:pPr>
        <w:spacing w:before="2" w:line="412" w:lineRule="auto"/>
        <w:ind w:left="22" w:right="7" w:firstLine="420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专研活动包括</w:t>
      </w:r>
      <w:r>
        <w:rPr>
          <w:rFonts w:hint="default" w:ascii="Times New Roman" w:hAnsi="Times New Roman" w:eastAsia="宋体" w:cs="Times New Roman"/>
          <w:b/>
          <w:bCs/>
          <w:spacing w:val="-3"/>
          <w:sz w:val="21"/>
          <w:szCs w:val="21"/>
        </w:rPr>
        <w:t>前沿研究、综合研究及论文写作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。学生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经过深度阅读与创研体验，寻找有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价值的论题，再通过多个研究活动的打磨，对论题展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开深度研究，如数字人文视域下的文学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地图制作活动。其中论文写作活动包括选题论证和答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辩，学生论题要经过全班论证，并在完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成论文后进行答辩，修改后方可作为结课论文，全面提升创新与思辨能力。（图8）</w:t>
      </w:r>
    </w:p>
    <w:p w14:paraId="143512BF">
      <w:pPr>
        <w:spacing w:line="412" w:lineRule="auto"/>
        <w:rPr>
          <w:rFonts w:hint="default" w:ascii="Times New Roman" w:hAnsi="Times New Roman" w:eastAsia="宋体" w:cs="Times New Roman"/>
          <w:sz w:val="21"/>
          <w:szCs w:val="21"/>
        </w:rPr>
        <w:sectPr>
          <w:pgSz w:w="11907" w:h="16839"/>
          <w:pgMar w:top="1431" w:right="1785" w:bottom="400" w:left="1785" w:header="0" w:footer="0" w:gutter="0"/>
          <w:cols w:space="720" w:num="1"/>
        </w:sectPr>
      </w:pPr>
    </w:p>
    <w:p w14:paraId="10EE913F">
      <w:pPr>
        <w:spacing w:before="26" w:line="2450" w:lineRule="exact"/>
        <w:ind w:firstLine="43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48"/>
        </w:rPr>
        <w:drawing>
          <wp:inline distT="0" distB="0" distL="0" distR="0">
            <wp:extent cx="4845050" cy="15551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5684" cy="155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9A8B">
      <w:pPr>
        <w:spacing w:before="156" w:line="222" w:lineRule="auto"/>
        <w:ind w:left="36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10"/>
          <w:sz w:val="21"/>
          <w:szCs w:val="21"/>
        </w:rPr>
        <w:t>（图8）</w:t>
      </w:r>
    </w:p>
    <w:p w14:paraId="439D1AD3">
      <w:pPr>
        <w:spacing w:before="215" w:line="221" w:lineRule="auto"/>
        <w:ind w:left="441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课程活动设计表如下：</w:t>
      </w:r>
    </w:p>
    <w:p w14:paraId="39BFDDF5">
      <w:pPr>
        <w:spacing w:before="187" w:line="4221" w:lineRule="exact"/>
        <w:ind w:firstLine="43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84"/>
        </w:rPr>
        <w:drawing>
          <wp:inline distT="0" distB="0" distL="0" distR="0">
            <wp:extent cx="4857750" cy="26797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815" cy="268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7390">
      <w:pPr>
        <w:pStyle w:val="2"/>
        <w:spacing w:line="417" w:lineRule="auto"/>
        <w:rPr>
          <w:rFonts w:hint="default" w:ascii="Times New Roman" w:hAnsi="Times New Roman" w:cs="Times New Roman"/>
        </w:rPr>
      </w:pPr>
    </w:p>
    <w:p w14:paraId="17022149">
      <w:pPr>
        <w:spacing w:before="69" w:line="221" w:lineRule="auto"/>
        <w:ind w:left="446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3. 教学模式与方法革新</w:t>
      </w:r>
    </w:p>
    <w:p w14:paraId="7FB720FB">
      <w:pPr>
        <w:spacing w:before="214" w:line="412" w:lineRule="auto"/>
        <w:ind w:left="23" w:right="7" w:firstLine="421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为全面提升学生的高阶思维能力，本课创新性地建立了</w:t>
      </w:r>
      <w:r>
        <w:rPr>
          <w:rFonts w:hint="default" w:ascii="Times New Roman" w:hAnsi="Times New Roman" w:eastAsia="宋体" w:cs="Times New Roman"/>
          <w:b/>
          <w:bCs/>
          <w:spacing w:val="-1"/>
          <w:sz w:val="21"/>
          <w:szCs w:val="21"/>
        </w:rPr>
        <w:t>“AB</w:t>
      </w:r>
      <w:r>
        <w:rPr>
          <w:rFonts w:hint="default" w:ascii="Times New Roman" w:hAnsi="Times New Roman" w:eastAsia="宋体" w:cs="Times New Roman"/>
          <w:b/>
          <w:bCs/>
          <w:spacing w:val="-2"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spacing w:val="-7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2"/>
          <w:sz w:val="21"/>
          <w:szCs w:val="21"/>
        </w:rPr>
        <w:t>”混合式教学模式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，由梳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理逻辑（Analyze）+搭建联系（Bridge）+建构视域（Construct）三个步骤构成。课前学生</w:t>
      </w:r>
      <w:r>
        <w:rPr>
          <w:rFonts w:hint="default" w:ascii="Times New Roman" w:hAnsi="Times New Roman" w:eastAsia="宋体" w:cs="Times New Roman"/>
          <w:spacing w:val="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自学低阶知识，绘制思维导图，将知识内化为清晰的逻辑思路；课中为教师精讲+学生讨论</w:t>
      </w:r>
      <w:r>
        <w:rPr>
          <w:rFonts w:hint="default" w:ascii="Times New Roman" w:hAnsi="Times New Roman" w:eastAsia="宋体" w:cs="Times New Roman"/>
          <w:spacing w:val="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+小组活动模式，强化对比较文学的核心问题——文学关系的认识，训练比较思维；课后学</w:t>
      </w:r>
      <w:r>
        <w:rPr>
          <w:rFonts w:hint="default" w:ascii="Times New Roman" w:hAnsi="Times New Roman" w:eastAsia="宋体" w:cs="Times New Roman"/>
          <w:spacing w:val="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生利用资源库完成知识拓展与活动任务，建构研究视域。（图9）</w:t>
      </w:r>
    </w:p>
    <w:p w14:paraId="7825A3B2">
      <w:pPr>
        <w:spacing w:line="413" w:lineRule="auto"/>
        <w:ind w:left="32" w:right="7" w:firstLine="41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本课从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数字人文</w:t>
      </w:r>
      <w:r>
        <w:rPr>
          <w:rFonts w:hint="default" w:ascii="Times New Roman" w:hAnsi="Times New Roman" w:eastAsia="宋体" w:cs="Times New Roman"/>
          <w:sz w:val="21"/>
          <w:szCs w:val="21"/>
        </w:rPr>
        <w:t>视角出发，运用</w:t>
      </w:r>
      <w:r>
        <w:rPr>
          <w:rFonts w:hint="default" w:ascii="Times New Roman" w:hAnsi="Times New Roman" w:eastAsia="宋体" w:cs="Times New Roman"/>
          <w:spacing w:val="-48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ArcGIS</w:t>
      </w:r>
      <w:r>
        <w:rPr>
          <w:rFonts w:hint="default" w:ascii="Times New Roman" w:hAnsi="Times New Roman" w:eastAsia="宋体" w:cs="Times New Roman"/>
          <w:spacing w:val="-3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软件等新技术制作文学地图带动课程内容及研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究活动，引导学生走进学术前沿，提升研究能力。</w:t>
      </w:r>
    </w:p>
    <w:p w14:paraId="1085ACC6">
      <w:pPr>
        <w:spacing w:line="413" w:lineRule="auto"/>
        <w:rPr>
          <w:rFonts w:hint="default" w:ascii="Times New Roman" w:hAnsi="Times New Roman" w:eastAsia="宋体" w:cs="Times New Roman"/>
          <w:sz w:val="21"/>
          <w:szCs w:val="21"/>
        </w:rPr>
        <w:sectPr>
          <w:pgSz w:w="11907" w:h="16839"/>
          <w:pgMar w:top="1431" w:right="1785" w:bottom="400" w:left="1785" w:header="0" w:footer="0" w:gutter="0"/>
          <w:cols w:space="720" w:num="1"/>
        </w:sectPr>
      </w:pPr>
    </w:p>
    <w:p w14:paraId="1551B4D0">
      <w:pPr>
        <w:spacing w:before="108" w:line="4480" w:lineRule="exact"/>
        <w:ind w:firstLine="1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89"/>
        </w:rPr>
        <w:drawing>
          <wp:inline distT="0" distB="0" distL="0" distR="0">
            <wp:extent cx="5060315" cy="28441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0695" cy="284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52276">
      <w:pPr>
        <w:spacing w:before="229" w:line="222" w:lineRule="auto"/>
        <w:ind w:left="380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10"/>
          <w:sz w:val="21"/>
          <w:szCs w:val="21"/>
        </w:rPr>
        <w:t>（图9）</w:t>
      </w:r>
    </w:p>
    <w:p w14:paraId="5EBEE9C4">
      <w:pPr>
        <w:spacing w:before="215" w:line="219" w:lineRule="auto"/>
        <w:ind w:left="441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4. 教学评价体系构建</w:t>
      </w:r>
    </w:p>
    <w:p w14:paraId="5147B5A5">
      <w:pPr>
        <w:spacing w:before="219" w:line="411" w:lineRule="auto"/>
        <w:ind w:left="26" w:right="7" w:firstLine="417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本课构建了</w:t>
      </w:r>
      <w:r>
        <w:rPr>
          <w:rFonts w:hint="default" w:ascii="Times New Roman" w:hAnsi="Times New Roman" w:eastAsia="宋体" w:cs="Times New Roman"/>
          <w:b/>
          <w:bCs/>
          <w:spacing w:val="-3"/>
          <w:sz w:val="21"/>
          <w:szCs w:val="21"/>
        </w:rPr>
        <w:t>综合评价与积极导向评价双层体系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重在提升学生评价能力，激发学习内驱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力。</w:t>
      </w:r>
    </w:p>
    <w:p w14:paraId="6F2E19A4">
      <w:pPr>
        <w:spacing w:before="4" w:line="414" w:lineRule="auto"/>
        <w:ind w:left="8" w:right="7" w:firstLine="440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（1）综合评价体系。人文学科的评价机制要灵活平衡个性化与标准化，本课依托雨课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堂完成考勤、发言和客观题考核，保证了数据的客观准确；针对小组活动和期末论文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设计了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考核量表，保证了标准一致；特设</w:t>
      </w:r>
      <w:r>
        <w:rPr>
          <w:rFonts w:hint="default" w:ascii="Times New Roman" w:hAnsi="Times New Roman" w:eastAsia="宋体" w:cs="Times New Roman"/>
          <w:b/>
          <w:bCs/>
          <w:spacing w:val="-2"/>
          <w:sz w:val="21"/>
          <w:szCs w:val="21"/>
        </w:rPr>
        <w:t>高阶附加评价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促成学生达成高阶目标。教学团队设计的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5"/>
          <w:sz w:val="21"/>
          <w:szCs w:val="21"/>
        </w:rPr>
        <w:t>“比较文学高阶能力量表”和“高阶能力赋分表”为附加评分提供了有效参考。（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pacing w:val="-3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10</w:t>
      </w:r>
      <w:r>
        <w:rPr>
          <w:rFonts w:hint="default" w:ascii="Times New Roman" w:hAnsi="Times New Roman" w:eastAsia="宋体" w:cs="Times New Roman"/>
          <w:spacing w:val="-51"/>
          <w:w w:val="85"/>
          <w:sz w:val="21"/>
          <w:szCs w:val="21"/>
        </w:rPr>
        <w:t>）（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11）</w:t>
      </w:r>
    </w:p>
    <w:p w14:paraId="61C97BDA">
      <w:pPr>
        <w:spacing w:before="68" w:line="201" w:lineRule="auto"/>
        <w:ind w:left="3515"/>
        <w:rPr>
          <w:rFonts w:hint="default" w:ascii="Times New Roman" w:hAnsi="Times New Roman" w:eastAsia="微软雅黑" w:cs="Times New Roman"/>
          <w:sz w:val="22"/>
          <w:szCs w:val="22"/>
        </w:rPr>
      </w:pPr>
      <w:r>
        <w:rPr>
          <w:rFonts w:hint="default" w:ascii="Times New Roman" w:hAnsi="Times New Roman" w:eastAsia="微软雅黑" w:cs="Times New Roman"/>
          <w:b/>
          <w:bCs/>
          <w:spacing w:val="9"/>
          <w:sz w:val="22"/>
          <w:szCs w:val="22"/>
        </w:rPr>
        <w:t>综合评价体系</w:t>
      </w:r>
    </w:p>
    <w:p w14:paraId="304F0B8E">
      <w:pPr>
        <w:spacing w:before="200" w:line="3833" w:lineRule="exact"/>
        <w:ind w:firstLine="145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76"/>
        </w:rPr>
        <w:drawing>
          <wp:inline distT="0" distB="0" distL="0" distR="0">
            <wp:extent cx="3453765" cy="243332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4272" cy="243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AD2C">
      <w:pPr>
        <w:spacing w:line="3833" w:lineRule="exact"/>
        <w:rPr>
          <w:rFonts w:hint="default" w:ascii="Times New Roman" w:hAnsi="Times New Roman" w:cs="Times New Roman"/>
        </w:rPr>
        <w:sectPr>
          <w:footerReference r:id="rId7" w:type="default"/>
          <w:pgSz w:w="11907" w:h="16839"/>
          <w:pgMar w:top="1431" w:right="1785" w:bottom="1696" w:left="1785" w:header="0" w:footer="1443" w:gutter="0"/>
          <w:cols w:space="720" w:num="1"/>
        </w:sectPr>
      </w:pPr>
    </w:p>
    <w:p w14:paraId="176D3A90">
      <w:pPr>
        <w:pStyle w:val="2"/>
        <w:spacing w:line="309" w:lineRule="auto"/>
        <w:rPr>
          <w:rFonts w:hint="default" w:ascii="Times New Roman" w:hAnsi="Times New Roman" w:cs="Times New Roman"/>
        </w:rPr>
      </w:pPr>
    </w:p>
    <w:p w14:paraId="310AB116">
      <w:pPr>
        <w:pStyle w:val="2"/>
        <w:spacing w:line="310" w:lineRule="auto"/>
        <w:rPr>
          <w:rFonts w:hint="default" w:ascii="Times New Roman" w:hAnsi="Times New Roman" w:cs="Times New Roman"/>
        </w:rPr>
      </w:pPr>
    </w:p>
    <w:p w14:paraId="30C46863">
      <w:pPr>
        <w:spacing w:line="2826" w:lineRule="exact"/>
        <w:ind w:firstLine="127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56"/>
        </w:rPr>
        <w:drawing>
          <wp:inline distT="0" distB="0" distL="0" distR="0">
            <wp:extent cx="3674745" cy="179387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5252" cy="179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FFF6">
      <w:pPr>
        <w:spacing w:before="276" w:line="222" w:lineRule="auto"/>
        <w:ind w:left="370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2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11）</w:t>
      </w:r>
    </w:p>
    <w:p w14:paraId="3281E4C3">
      <w:pPr>
        <w:spacing w:before="217" w:line="412" w:lineRule="auto"/>
        <w:ind w:left="21" w:right="54" w:firstLine="423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综合评价体系中的小组合作评价着力解决公平问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题。教学团队设计了</w:t>
      </w:r>
      <w:r>
        <w:rPr>
          <w:rFonts w:hint="default" w:ascii="Times New Roman" w:hAnsi="Times New Roman" w:eastAsia="宋体" w:cs="Times New Roman"/>
          <w:b/>
          <w:bCs/>
          <w:spacing w:val="-1"/>
          <w:sz w:val="21"/>
          <w:szCs w:val="21"/>
        </w:rPr>
        <w:t>层级打分+平行打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2"/>
          <w:sz w:val="21"/>
          <w:szCs w:val="21"/>
        </w:rPr>
        <w:t>分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的方式，教师布置任务后，由组长发放任务单，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为组员明确完成标准及赋分值，组员完成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任务，并提供佐证材料及自评报告。组长与组员之间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相互评价，为教师公平打分提供部分依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3"/>
          <w:sz w:val="21"/>
          <w:szCs w:val="21"/>
        </w:rPr>
        <w:t>据。（图</w:t>
      </w:r>
      <w:r>
        <w:rPr>
          <w:rFonts w:hint="default" w:ascii="Times New Roman" w:hAnsi="Times New Roman" w:eastAsia="宋体" w:cs="Times New Roman"/>
          <w:spacing w:val="-28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3"/>
          <w:sz w:val="21"/>
          <w:szCs w:val="21"/>
        </w:rPr>
        <w:t>12</w:t>
      </w:r>
      <w:r>
        <w:rPr>
          <w:rFonts w:hint="default" w:ascii="Times New Roman" w:hAnsi="Times New Roman" w:eastAsia="宋体" w:cs="Times New Roman"/>
          <w:spacing w:val="-57"/>
          <w:w w:val="95"/>
          <w:sz w:val="21"/>
          <w:szCs w:val="21"/>
        </w:rPr>
        <w:t>）（</w:t>
      </w:r>
      <w:r>
        <w:rPr>
          <w:rFonts w:hint="default" w:ascii="Times New Roman" w:hAnsi="Times New Roman" w:eastAsia="宋体" w:cs="Times New Roman"/>
          <w:spacing w:val="-13"/>
          <w:sz w:val="21"/>
          <w:szCs w:val="21"/>
        </w:rPr>
        <w:t>图</w:t>
      </w:r>
      <w:r>
        <w:rPr>
          <w:rFonts w:hint="default" w:ascii="Times New Roman" w:hAnsi="Times New Roman" w:eastAsia="宋体" w:cs="Times New Roman"/>
          <w:spacing w:val="-28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3"/>
          <w:sz w:val="21"/>
          <w:szCs w:val="21"/>
        </w:rPr>
        <w:t>13）</w:t>
      </w:r>
    </w:p>
    <w:p w14:paraId="1554690D">
      <w:pPr>
        <w:spacing w:before="79" w:line="200" w:lineRule="auto"/>
        <w:ind w:left="3440"/>
        <w:outlineLvl w:val="1"/>
        <w:rPr>
          <w:rFonts w:hint="default" w:ascii="Times New Roman" w:hAnsi="Times New Roman" w:eastAsia="微软雅黑" w:cs="Times New Roman"/>
          <w:sz w:val="23"/>
          <w:szCs w:val="23"/>
        </w:rPr>
      </w:pPr>
      <w:r>
        <w:rPr>
          <w:rFonts w:hint="default" w:ascii="Times New Roman" w:hAnsi="Times New Roman" w:eastAsia="微软雅黑" w:cs="Times New Roman"/>
          <w:b/>
          <w:bCs/>
          <w:spacing w:val="8"/>
          <w:sz w:val="23"/>
          <w:szCs w:val="23"/>
        </w:rPr>
        <w:t>小组合作评价</w:t>
      </w:r>
    </w:p>
    <w:p w14:paraId="048EFF8A">
      <w:pPr>
        <w:spacing w:before="135" w:line="2691" w:lineRule="exact"/>
        <w:ind w:firstLine="443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53"/>
        </w:rPr>
        <w:drawing>
          <wp:inline distT="0" distB="0" distL="0" distR="0">
            <wp:extent cx="5040630" cy="170815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1004" cy="170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96D7">
      <w:pPr>
        <w:spacing w:before="193" w:line="222" w:lineRule="auto"/>
        <w:ind w:left="37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-2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12）</w:t>
      </w:r>
    </w:p>
    <w:p w14:paraId="519A5584">
      <w:pPr>
        <w:spacing w:line="222" w:lineRule="auto"/>
        <w:rPr>
          <w:rFonts w:hint="default" w:ascii="Times New Roman" w:hAnsi="Times New Roman" w:eastAsia="宋体" w:cs="Times New Roman"/>
          <w:sz w:val="21"/>
          <w:szCs w:val="21"/>
        </w:rPr>
        <w:sectPr>
          <w:footerReference r:id="rId8" w:type="default"/>
          <w:pgSz w:w="11907" w:h="16839"/>
          <w:pgMar w:top="1431" w:right="1738" w:bottom="400" w:left="1785" w:header="0" w:footer="0" w:gutter="0"/>
          <w:cols w:space="720" w:num="1"/>
        </w:sectPr>
      </w:pPr>
    </w:p>
    <w:p w14:paraId="5F1909EE">
      <w:pPr>
        <w:spacing w:before="76" w:line="3608" w:lineRule="exact"/>
        <w:ind w:firstLine="22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72"/>
        </w:rPr>
        <w:drawing>
          <wp:inline distT="0" distB="0" distL="0" distR="0">
            <wp:extent cx="5108575" cy="229044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8702" cy="229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2329">
      <w:pPr>
        <w:spacing w:before="197" w:line="222" w:lineRule="auto"/>
        <w:ind w:left="37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-2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13）</w:t>
      </w:r>
    </w:p>
    <w:p w14:paraId="7C13FBF3">
      <w:pPr>
        <w:spacing w:before="217" w:line="411" w:lineRule="auto"/>
        <w:ind w:left="22" w:right="7" w:firstLine="423"/>
        <w:jc w:val="both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该评价模式的优势主要体现在三方面。一是打分有据可依，任务单——佐证材料——打</w:t>
      </w:r>
      <w:r>
        <w:rPr>
          <w:rFonts w:hint="default" w:ascii="Times New Roman" w:hAnsi="Times New Roman" w:eastAsia="宋体" w:cs="Times New Roman"/>
          <w:spacing w:val="14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分量表——报告，综合确定分数，一定程度上避免了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主观性；二是将小组成果作为所有人的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基准分，鼓励学生真诚合作；三是组长承担部分助教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的责任，教师可通过报告了解组内合作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情况，根据佐证材料核实其真实性。</w:t>
      </w:r>
    </w:p>
    <w:p w14:paraId="656F97D0">
      <w:pPr>
        <w:spacing w:line="219" w:lineRule="auto"/>
        <w:ind w:left="44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（2）积极导向评价体系</w:t>
      </w:r>
    </w:p>
    <w:p w14:paraId="54037A67">
      <w:pPr>
        <w:spacing w:before="217" w:line="412" w:lineRule="auto"/>
        <w:ind w:left="22" w:right="7" w:firstLine="41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积极导向评价体系是本课以评促学的重要保障，重在激发学生学习内驱力，主要采取三</w:t>
      </w:r>
      <w:r>
        <w:rPr>
          <w:rFonts w:hint="default" w:ascii="Times New Roman" w:hAnsi="Times New Roman" w:eastAsia="宋体" w:cs="Times New Roman"/>
          <w:spacing w:val="1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种创新方式：</w:t>
      </w:r>
    </w:p>
    <w:p w14:paraId="18E44DC1">
      <w:pPr>
        <w:spacing w:line="315" w:lineRule="auto"/>
        <w:ind w:left="24" w:right="10" w:firstLine="417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① 创研活动颁奖礼。为各组在某方面的突出表现颁发奖杯，颁奖词即为对各组活动完</w:t>
      </w:r>
      <w:r>
        <w:rPr>
          <w:rFonts w:hint="default" w:ascii="Times New Roman" w:hAnsi="Times New Roman" w:eastAsia="宋体" w:cs="Times New Roman"/>
          <w:spacing w:val="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成情况的总结评价。</w:t>
      </w:r>
    </w:p>
    <w:p w14:paraId="724554EB">
      <w:pPr>
        <w:spacing w:before="220" w:line="218" w:lineRule="auto"/>
        <w:ind w:left="44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② 优秀学生作品入选教学团队编写的《比较文学教学指导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》教材。</w:t>
      </w:r>
    </w:p>
    <w:p w14:paraId="6B540167">
      <w:pPr>
        <w:spacing w:before="218" w:line="316" w:lineRule="auto"/>
        <w:ind w:left="24" w:right="9" w:firstLine="416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③ 期末论文二次评价机制。答辩环节结束后，教师会将答辩记录发给学生，鼓励学生</w:t>
      </w:r>
      <w:r>
        <w:rPr>
          <w:rFonts w:hint="default" w:ascii="Times New Roman" w:hAnsi="Times New Roman" w:eastAsia="宋体" w:cs="Times New Roman"/>
          <w:spacing w:val="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再次修改，提升科研能力。</w:t>
      </w:r>
    </w:p>
    <w:p w14:paraId="4224AAA0">
      <w:pPr>
        <w:spacing w:before="219" w:line="221" w:lineRule="auto"/>
        <w:ind w:left="42"/>
        <w:outlineLvl w:val="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pacing w:val="-5"/>
          <w:sz w:val="21"/>
          <w:szCs w:val="21"/>
          <w:lang w:eastAsia="zh-CN"/>
        </w:rPr>
        <w:t>三</w:t>
      </w:r>
      <w:r>
        <w:rPr>
          <w:rFonts w:hint="default" w:ascii="Times New Roman" w:hAnsi="Times New Roman" w:eastAsia="宋体" w:cs="Times New Roman"/>
          <w:b/>
          <w:bCs/>
          <w:spacing w:val="-5"/>
          <w:sz w:val="21"/>
          <w:szCs w:val="21"/>
        </w:rPr>
        <w:t>、效果与推广</w:t>
      </w:r>
    </w:p>
    <w:p w14:paraId="4D02B65A">
      <w:pPr>
        <w:spacing w:before="216" w:line="219" w:lineRule="auto"/>
        <w:ind w:left="24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（一）效果评估</w:t>
      </w:r>
    </w:p>
    <w:p w14:paraId="3A1A20BE">
      <w:pPr>
        <w:spacing w:before="220" w:line="219" w:lineRule="auto"/>
        <w:ind w:left="443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本课程立足高阶培养目标，针对教学中的“痛点”问题，对教学效果进行了评估。</w:t>
      </w:r>
    </w:p>
    <w:p w14:paraId="13F93047">
      <w:pPr>
        <w:spacing w:before="220" w:line="411" w:lineRule="auto"/>
        <w:ind w:left="30" w:right="7" w:firstLine="41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通过文化认知与包容能力调查，可见学生思辨能力的提升及思政育人的效果。课前访谈</w:t>
      </w:r>
      <w:r>
        <w:rPr>
          <w:rFonts w:hint="default" w:ascii="Times New Roman" w:hAnsi="Times New Roman" w:eastAsia="宋体" w:cs="Times New Roman"/>
          <w:spacing w:val="1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中，学生对中国作家的海外影响知之甚少，通过教学活动提升了对民族文化的自豪感与自信</w:t>
      </w:r>
      <w:r>
        <w:rPr>
          <w:rFonts w:hint="default" w:ascii="Times New Roman" w:hAnsi="Times New Roman" w:eastAsia="宋体" w:cs="Times New Roman"/>
          <w:spacing w:val="15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心。面对颇具争议性的场景，学生也表现出较强的文化自觉意识。</w:t>
      </w:r>
    </w:p>
    <w:p w14:paraId="143391E4">
      <w:pPr>
        <w:spacing w:before="1" w:line="413" w:lineRule="auto"/>
        <w:ind w:left="40" w:right="7" w:firstLine="40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通过批判思维与创新能力调查，发现改革之后学生能从跨文化、跨学科的视角研究具体</w:t>
      </w:r>
      <w:r>
        <w:rPr>
          <w:rFonts w:hint="default" w:ascii="Times New Roman" w:hAnsi="Times New Roman" w:eastAsia="宋体" w:cs="Times New Roman"/>
          <w:spacing w:val="1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的文学作品，解决了综合能力难提升的痛点。（图</w:t>
      </w:r>
      <w:r>
        <w:rPr>
          <w:rFonts w:hint="default" w:ascii="Times New Roman" w:hAnsi="Times New Roman" w:eastAsia="宋体" w:cs="Times New Roman"/>
          <w:spacing w:val="-3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pacing w:val="-7"/>
          <w:sz w:val="21"/>
          <w:szCs w:val="21"/>
        </w:rPr>
        <w:t>4）</w:t>
      </w:r>
    </w:p>
    <w:p w14:paraId="5A631163">
      <w:pPr>
        <w:spacing w:line="413" w:lineRule="auto"/>
        <w:rPr>
          <w:rFonts w:hint="default" w:ascii="Times New Roman" w:hAnsi="Times New Roman" w:eastAsia="宋体" w:cs="Times New Roman"/>
          <w:sz w:val="21"/>
          <w:szCs w:val="21"/>
        </w:rPr>
        <w:sectPr>
          <w:pgSz w:w="11907" w:h="16839"/>
          <w:pgMar w:top="1431" w:right="1785" w:bottom="400" w:left="1785" w:header="0" w:footer="0" w:gutter="0"/>
          <w:cols w:space="720" w:num="1"/>
        </w:sectPr>
      </w:pPr>
    </w:p>
    <w:p w14:paraId="2724665A">
      <w:pPr>
        <w:spacing w:before="105" w:line="6670" w:lineRule="exact"/>
        <w:ind w:firstLine="1064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133"/>
        </w:rPr>
        <w:drawing>
          <wp:inline distT="0" distB="0" distL="0" distR="0">
            <wp:extent cx="3911600" cy="42354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9CC0">
      <w:pPr>
        <w:spacing w:before="226" w:line="222" w:lineRule="auto"/>
        <w:ind w:left="36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-2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14）</w:t>
      </w:r>
    </w:p>
    <w:p w14:paraId="06638ABF">
      <w:pPr>
        <w:spacing w:before="215" w:line="221" w:lineRule="auto"/>
        <w:ind w:left="444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尤其是经过选题论证与答辩，学生进一步知道了比什么、如何比、为何比。（图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15）</w:t>
      </w:r>
    </w:p>
    <w:p w14:paraId="371D74D9">
      <w:pPr>
        <w:spacing w:before="192" w:line="3221" w:lineRule="exact"/>
        <w:ind w:firstLine="1779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64"/>
        </w:rPr>
        <w:drawing>
          <wp:inline distT="0" distB="0" distL="0" distR="0">
            <wp:extent cx="3298825" cy="204533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9078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CDB0">
      <w:pPr>
        <w:spacing w:before="236" w:line="222" w:lineRule="auto"/>
        <w:ind w:left="402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-2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15）</w:t>
      </w:r>
    </w:p>
    <w:p w14:paraId="45881997">
      <w:pPr>
        <w:spacing w:before="214" w:line="413" w:lineRule="auto"/>
        <w:ind w:left="23" w:right="7" w:firstLine="44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问题发现与解决能力调查结果显示，学生在团队合作、学习效果等方面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都有提升，层级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制评价有效解决了“公平性”痛点问题。（图</w:t>
      </w:r>
      <w:r>
        <w:rPr>
          <w:rFonts w:hint="default" w:ascii="Times New Roman" w:hAnsi="Times New Roman" w:eastAsia="宋体" w:cs="Times New Roman"/>
          <w:spacing w:val="-2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16）</w:t>
      </w:r>
    </w:p>
    <w:p w14:paraId="468C3426">
      <w:pPr>
        <w:spacing w:line="413" w:lineRule="auto"/>
        <w:rPr>
          <w:rFonts w:hint="default" w:ascii="Times New Roman" w:hAnsi="Times New Roman" w:eastAsia="宋体" w:cs="Times New Roman"/>
          <w:sz w:val="21"/>
          <w:szCs w:val="21"/>
        </w:rPr>
        <w:sectPr>
          <w:pgSz w:w="11907" w:h="16839"/>
          <w:pgMar w:top="1431" w:right="1785" w:bottom="400" w:left="1785" w:header="0" w:footer="0" w:gutter="0"/>
          <w:cols w:space="720" w:num="1"/>
        </w:sectPr>
      </w:pPr>
    </w:p>
    <w:p w14:paraId="42709608">
      <w:pPr>
        <w:spacing w:before="152" w:line="2509" w:lineRule="exact"/>
        <w:ind w:firstLine="164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50"/>
        </w:rPr>
        <w:drawing>
          <wp:inline distT="0" distB="0" distL="0" distR="0">
            <wp:extent cx="3475990" cy="159321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4F9A">
      <w:pPr>
        <w:spacing w:before="283" w:line="222" w:lineRule="auto"/>
        <w:ind w:left="402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-2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16）</w:t>
      </w:r>
    </w:p>
    <w:p w14:paraId="710BEBFB">
      <w:pPr>
        <w:spacing w:before="215" w:line="221" w:lineRule="auto"/>
        <w:ind w:left="24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（二）成果推广</w:t>
      </w:r>
    </w:p>
    <w:p w14:paraId="1CEEE9D4">
      <w:pPr>
        <w:spacing w:before="216" w:line="221" w:lineRule="auto"/>
        <w:ind w:left="458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1. 教师学术推广</w:t>
      </w:r>
    </w:p>
    <w:p w14:paraId="374E01C3">
      <w:pPr>
        <w:spacing w:before="216" w:line="348" w:lineRule="auto"/>
        <w:ind w:left="23" w:right="57" w:firstLine="427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（1）主讲教师以本课程参加</w:t>
      </w:r>
      <w:r>
        <w:rPr>
          <w:rFonts w:hint="default" w:ascii="Times New Roman" w:hAnsi="Times New Roman" w:eastAsia="宋体" w:cs="Times New Roman"/>
          <w:spacing w:val="-4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3"/>
          <w:sz w:val="21"/>
          <w:szCs w:val="21"/>
        </w:rPr>
        <w:t>XX</w:t>
      </w:r>
      <w:r>
        <w:rPr>
          <w:rFonts w:hint="default" w:ascii="Times New Roman" w:hAnsi="Times New Roman" w:eastAsia="宋体" w:cs="Times New Roman"/>
          <w:spacing w:val="-4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3"/>
          <w:sz w:val="21"/>
          <w:szCs w:val="21"/>
        </w:rPr>
        <w:t>省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高校青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年教师教学技能竞赛获文科组</w:t>
      </w:r>
      <w:r>
        <w:rPr>
          <w:rFonts w:hint="default" w:ascii="Times New Roman" w:hAnsi="Times New Roman" w:eastAsia="宋体" w:cs="Times New Roman"/>
          <w:b/>
          <w:bCs/>
          <w:spacing w:val="-4"/>
          <w:sz w:val="21"/>
          <w:szCs w:val="21"/>
        </w:rPr>
        <w:t>特等奖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；改革后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的《比较文学》课程被认定为</w:t>
      </w:r>
      <w:r>
        <w:rPr>
          <w:rFonts w:hint="default" w:ascii="Times New Roman" w:hAnsi="Times New Roman" w:eastAsia="宋体" w:cs="Times New Roman"/>
          <w:spacing w:val="-3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4"/>
          <w:sz w:val="21"/>
          <w:szCs w:val="21"/>
        </w:rPr>
        <w:t>XX</w:t>
      </w:r>
      <w:r>
        <w:rPr>
          <w:rFonts w:hint="default" w:ascii="Times New Roman" w:hAnsi="Times New Roman" w:eastAsia="宋体" w:cs="Times New Roman"/>
          <w:spacing w:val="-4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4"/>
          <w:sz w:val="21"/>
          <w:szCs w:val="21"/>
        </w:rPr>
        <w:t>省线下一流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课程，并荣获</w:t>
      </w:r>
      <w:r>
        <w:rPr>
          <w:rFonts w:hint="default" w:ascii="Times New Roman" w:hAnsi="Times New Roman" w:eastAsia="宋体" w:cs="Times New Roman"/>
          <w:spacing w:val="-4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4"/>
          <w:sz w:val="21"/>
          <w:szCs w:val="21"/>
        </w:rPr>
        <w:t>XX</w:t>
      </w:r>
      <w:r>
        <w:rPr>
          <w:rFonts w:hint="default" w:ascii="Times New Roman" w:hAnsi="Times New Roman" w:eastAsia="宋体" w:cs="Times New Roman"/>
          <w:spacing w:val="-4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4"/>
          <w:sz w:val="21"/>
          <w:szCs w:val="21"/>
        </w:rPr>
        <w:t>省</w:t>
      </w:r>
      <w:r>
        <w:rPr>
          <w:rFonts w:hint="default" w:ascii="Times New Roman" w:hAnsi="Times New Roman" w:eastAsia="宋体" w:cs="Times New Roman"/>
          <w:spacing w:val="-4"/>
          <w:sz w:val="21"/>
          <w:szCs w:val="21"/>
        </w:rPr>
        <w:t>第一届高校教师教学创新大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赛</w:t>
      </w:r>
      <w:r>
        <w:rPr>
          <w:rFonts w:hint="default" w:ascii="Times New Roman" w:hAnsi="Times New Roman" w:eastAsia="宋体" w:cs="Times New Roman"/>
          <w:b/>
          <w:bCs/>
          <w:spacing w:val="-1"/>
          <w:sz w:val="21"/>
          <w:szCs w:val="21"/>
        </w:rPr>
        <w:t>特等奖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；团队自制微课在</w:t>
      </w:r>
      <w:r>
        <w:rPr>
          <w:rFonts w:hint="default" w:ascii="Times New Roman" w:hAnsi="Times New Roman" w:eastAsia="宋体" w:cs="Times New Roman"/>
          <w:spacing w:val="-4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1"/>
          <w:sz w:val="21"/>
          <w:szCs w:val="21"/>
        </w:rPr>
        <w:t>XX</w:t>
      </w:r>
      <w:r>
        <w:rPr>
          <w:rFonts w:hint="default" w:ascii="Times New Roman" w:hAnsi="Times New Roman" w:eastAsia="宋体" w:cs="Times New Roman"/>
          <w:spacing w:val="-4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-1"/>
          <w:sz w:val="21"/>
          <w:szCs w:val="21"/>
        </w:rPr>
        <w:t>省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高校教育技术成果评比中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获</w:t>
      </w:r>
      <w:r>
        <w:rPr>
          <w:rFonts w:hint="default" w:ascii="Times New Roman" w:hAnsi="Times New Roman" w:eastAsia="宋体" w:cs="Times New Roman"/>
          <w:b/>
          <w:bCs/>
          <w:spacing w:val="-2"/>
          <w:sz w:val="21"/>
          <w:szCs w:val="21"/>
        </w:rPr>
        <w:t>一等奖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。</w:t>
      </w:r>
    </w:p>
    <w:p w14:paraId="2E90E1B6">
      <w:pPr>
        <w:spacing w:before="217" w:line="316" w:lineRule="auto"/>
        <w:ind w:left="26" w:right="58" w:firstLine="42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5"/>
          <w:sz w:val="21"/>
          <w:szCs w:val="21"/>
        </w:rPr>
        <w:t>（2）教学团队以本课改革的内容先后多次开设校内公开</w:t>
      </w:r>
      <w:r>
        <w:rPr>
          <w:rFonts w:hint="default" w:ascii="Times New Roman" w:hAnsi="Times New Roman" w:eastAsia="宋体" w:cs="Times New Roman"/>
          <w:spacing w:val="-6"/>
          <w:sz w:val="21"/>
          <w:szCs w:val="21"/>
        </w:rPr>
        <w:t>课；以“教学创新”“小组活动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设计”为主题，在校内外举办讲座及教学沙龙。</w:t>
      </w:r>
    </w:p>
    <w:p w14:paraId="7C07B60E">
      <w:pPr>
        <w:spacing w:before="218" w:line="316" w:lineRule="auto"/>
        <w:ind w:left="22" w:right="71" w:firstLine="426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（3）教学团队正积极编写《比较文学教学指导》教材；以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本课程改革形成的数据、案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例、方法撰写论文，即将发表。</w:t>
      </w:r>
    </w:p>
    <w:p w14:paraId="0011B801">
      <w:pPr>
        <w:spacing w:before="217" w:line="221" w:lineRule="auto"/>
        <w:ind w:left="44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2.</w:t>
      </w:r>
      <w:r>
        <w:rPr>
          <w:rFonts w:hint="default" w:ascii="Times New Roman" w:hAnsi="Times New Roman" w:eastAsia="宋体" w:cs="Times New Roman"/>
          <w:spacing w:val="15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学生成果转化</w:t>
      </w:r>
    </w:p>
    <w:p w14:paraId="63EEA45A">
      <w:pPr>
        <w:spacing w:before="217" w:line="316" w:lineRule="auto"/>
        <w:ind w:left="26" w:right="60" w:firstLine="42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（1）多篇学生作业在写作比赛获奖，汉教</w:t>
      </w:r>
      <w:r>
        <w:rPr>
          <w:rFonts w:hint="default" w:ascii="Times New Roman" w:hAnsi="Times New Roman" w:eastAsia="宋体" w:cs="Times New Roman"/>
          <w:spacing w:val="-26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181</w:t>
      </w:r>
      <w:r>
        <w:rPr>
          <w:rFonts w:hint="default" w:ascii="Times New Roman" w:hAnsi="Times New Roman" w:eastAsia="宋体" w:cs="Times New Roman"/>
          <w:spacing w:val="-4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班韩玉燕受到“文学丝路系列谈”的启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1"/>
          <w:sz w:val="21"/>
          <w:szCs w:val="21"/>
        </w:rPr>
        <w:t>发，撰写论文《肯尼斯•雷克思罗斯对中国古诗中对仗技法的吸纳和使用》，投稿到学术期刊。</w:t>
      </w:r>
    </w:p>
    <w:p w14:paraId="68160069">
      <w:pPr>
        <w:spacing w:before="216" w:line="348" w:lineRule="auto"/>
        <w:ind w:left="22" w:firstLine="426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（2）汉教</w:t>
      </w:r>
      <w:r>
        <w:rPr>
          <w:rFonts w:hint="default" w:ascii="Times New Roman" w:hAnsi="Times New Roman" w:eastAsia="宋体" w:cs="Times New Roman"/>
          <w:spacing w:val="-13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181</w:t>
      </w:r>
      <w:r>
        <w:rPr>
          <w:rFonts w:hint="default" w:ascii="Times New Roman" w:hAnsi="Times New Roman" w:eastAsia="宋体" w:cs="Times New Roman"/>
          <w:spacing w:val="-4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班的“高凤流麦</w:t>
      </w:r>
      <w:r>
        <w:rPr>
          <w:rFonts w:hint="default" w:ascii="Times New Roman" w:hAnsi="Times New Roman" w:eastAsia="宋体" w:cs="Times New Roman"/>
          <w:spacing w:val="-7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”小组在创研活动中将文本改编为小型手游，兼原创性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与趣味性；汉教</w:t>
      </w:r>
      <w:r>
        <w:rPr>
          <w:rFonts w:hint="default" w:ascii="Times New Roman" w:hAnsi="Times New Roman" w:eastAsia="宋体" w:cs="Times New Roman"/>
          <w:spacing w:val="-10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181</w:t>
      </w:r>
      <w:r>
        <w:rPr>
          <w:rFonts w:hint="default" w:ascii="Times New Roman" w:hAnsi="Times New Roman" w:eastAsia="宋体" w:cs="Times New Roman"/>
          <w:spacing w:val="-39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班的“王子与千金</w:t>
      </w:r>
      <w:r>
        <w:rPr>
          <w:rFonts w:hint="default" w:ascii="Times New Roman" w:hAnsi="Times New Roman" w:eastAsia="宋体" w:cs="Times New Roman"/>
          <w:spacing w:val="-7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3"/>
          <w:sz w:val="21"/>
          <w:szCs w:val="21"/>
        </w:rPr>
        <w:t>”小组在创研活动中将原创作品上传至晋江文学网，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4"/>
          <w:sz w:val="21"/>
          <w:szCs w:val="21"/>
        </w:rPr>
        <w:t>广受好评。（图</w:t>
      </w:r>
      <w:r>
        <w:rPr>
          <w:rFonts w:hint="default" w:ascii="Times New Roman" w:hAnsi="Times New Roman" w:eastAsia="宋体" w:cs="Times New Roman"/>
          <w:spacing w:val="-25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4"/>
          <w:sz w:val="21"/>
          <w:szCs w:val="21"/>
        </w:rPr>
        <w:t>17）</w:t>
      </w:r>
    </w:p>
    <w:p w14:paraId="04D5F15D">
      <w:pPr>
        <w:spacing w:before="188" w:line="3330" w:lineRule="exact"/>
        <w:ind w:firstLine="73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66"/>
        </w:rPr>
        <w:drawing>
          <wp:inline distT="0" distB="0" distL="0" distR="0">
            <wp:extent cx="4625975" cy="211455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6609" cy="211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41AB">
      <w:pPr>
        <w:spacing w:line="3330" w:lineRule="exact"/>
        <w:rPr>
          <w:rFonts w:hint="default" w:ascii="Times New Roman" w:hAnsi="Times New Roman" w:cs="Times New Roman"/>
        </w:rPr>
        <w:sectPr>
          <w:pgSz w:w="11907" w:h="16839"/>
          <w:pgMar w:top="1431" w:right="1735" w:bottom="400" w:left="1785" w:header="0" w:footer="0" w:gutter="0"/>
          <w:cols w:space="720" w:num="1"/>
        </w:sectPr>
      </w:pPr>
    </w:p>
    <w:p w14:paraId="65F49C9F">
      <w:pPr>
        <w:spacing w:before="137" w:line="222" w:lineRule="auto"/>
        <w:ind w:left="399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7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-3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7"/>
          <w:sz w:val="21"/>
          <w:szCs w:val="21"/>
        </w:rPr>
        <w:t>17）</w:t>
      </w:r>
    </w:p>
    <w:p w14:paraId="2F57F3BE">
      <w:pPr>
        <w:spacing w:before="216" w:line="406" w:lineRule="auto"/>
        <w:ind w:left="22" w:right="385" w:firstLine="426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（4）全班学生运用文学地理学知识与信息化技术进行跨学科研</w:t>
      </w:r>
      <w:r>
        <w:rPr>
          <w:rFonts w:hint="default" w:ascii="Times New Roman" w:hAnsi="Times New Roman" w:eastAsia="宋体" w:cs="Times New Roman"/>
          <w:spacing w:val="-1"/>
          <w:sz w:val="21"/>
          <w:szCs w:val="21"/>
        </w:rPr>
        <w:t>究，合作绘制了《唐人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9"/>
          <w:sz w:val="21"/>
          <w:szCs w:val="21"/>
        </w:rPr>
        <w:t>街文学地图》，上传至权威学术地图发布平</w:t>
      </w:r>
      <w:r>
        <w:rPr>
          <w:rFonts w:hint="default" w:ascii="Times New Roman" w:hAnsi="Times New Roman" w:eastAsia="宋体" w:cs="Times New Roman"/>
          <w:spacing w:val="-10"/>
          <w:sz w:val="21"/>
          <w:szCs w:val="21"/>
        </w:rPr>
        <w:t>台。（图</w:t>
      </w:r>
      <w:r>
        <w:rPr>
          <w:rFonts w:hint="default" w:ascii="Times New Roman" w:hAnsi="Times New Roman" w:eastAsia="宋体" w:cs="Times New Roman"/>
          <w:spacing w:val="-31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10"/>
          <w:sz w:val="21"/>
          <w:szCs w:val="21"/>
        </w:rPr>
        <w:t>18）</w:t>
      </w:r>
    </w:p>
    <w:p w14:paraId="7A7598E7">
      <w:pPr>
        <w:spacing w:line="2885" w:lineRule="exact"/>
        <w:ind w:firstLine="26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position w:val="-57"/>
        </w:rPr>
        <w:drawing>
          <wp:inline distT="0" distB="0" distL="0" distR="0">
            <wp:extent cx="5086985" cy="183197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7239" cy="183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3687E">
      <w:pPr>
        <w:spacing w:before="246" w:line="222" w:lineRule="auto"/>
        <w:ind w:left="3809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（图</w:t>
      </w:r>
      <w:r>
        <w:rPr>
          <w:rFonts w:hint="default" w:ascii="Times New Roman" w:hAnsi="Times New Roman" w:eastAsia="宋体" w:cs="Times New Roman"/>
          <w:spacing w:val="-27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pacing w:val="-8"/>
          <w:sz w:val="21"/>
          <w:szCs w:val="21"/>
        </w:rPr>
        <w:t>18）</w:t>
      </w:r>
    </w:p>
    <w:p w14:paraId="3C1ED26A">
      <w:pPr>
        <w:pStyle w:val="2"/>
        <w:spacing w:line="305" w:lineRule="auto"/>
        <w:rPr>
          <w:rFonts w:hint="default" w:ascii="Times New Roman" w:hAnsi="Times New Roman" w:cs="Times New Roman"/>
        </w:rPr>
      </w:pPr>
    </w:p>
    <w:p w14:paraId="72B65950">
      <w:pPr>
        <w:pStyle w:val="2"/>
        <w:spacing w:line="305" w:lineRule="auto"/>
        <w:rPr>
          <w:rFonts w:hint="default" w:ascii="Times New Roman" w:hAnsi="Times New Roman" w:cs="Times New Roman"/>
        </w:rPr>
      </w:pPr>
    </w:p>
    <w:p w14:paraId="7509D1AF">
      <w:pPr>
        <w:pStyle w:val="2"/>
        <w:spacing w:line="255" w:lineRule="auto"/>
        <w:rPr>
          <w:rFonts w:hint="default" w:ascii="Times New Roman" w:hAnsi="Times New Roman" w:cs="Times New Roman"/>
        </w:rPr>
      </w:pPr>
    </w:p>
    <w:p w14:paraId="7F4618C7">
      <w:pPr>
        <w:pStyle w:val="2"/>
        <w:spacing w:line="255" w:lineRule="auto"/>
        <w:rPr>
          <w:rFonts w:hint="default" w:ascii="Times New Roman" w:hAnsi="Times New Roman" w:cs="Times New Roman"/>
        </w:rPr>
      </w:pPr>
    </w:p>
    <w:p w14:paraId="011F27A7">
      <w:pPr>
        <w:pStyle w:val="2"/>
        <w:spacing w:line="255" w:lineRule="auto"/>
        <w:rPr>
          <w:rFonts w:hint="default" w:ascii="Times New Roman" w:hAnsi="Times New Roman" w:cs="Times New Roman"/>
        </w:rPr>
      </w:pPr>
    </w:p>
    <w:p w14:paraId="7BA23B5C">
      <w:pPr>
        <w:pStyle w:val="2"/>
        <w:spacing w:line="255" w:lineRule="auto"/>
        <w:rPr>
          <w:rFonts w:hint="default" w:ascii="Times New Roman" w:hAnsi="Times New Roman" w:cs="Times New Roman"/>
        </w:rPr>
      </w:pPr>
    </w:p>
    <w:p w14:paraId="0ADA2CD0">
      <w:pPr>
        <w:pStyle w:val="2"/>
        <w:spacing w:line="255" w:lineRule="auto"/>
        <w:rPr>
          <w:rFonts w:hint="default" w:ascii="Times New Roman" w:hAnsi="Times New Roman" w:cs="Times New Roman"/>
        </w:rPr>
      </w:pPr>
    </w:p>
    <w:p w14:paraId="3F4DFF38">
      <w:pPr>
        <w:pStyle w:val="2"/>
        <w:spacing w:line="255" w:lineRule="auto"/>
        <w:rPr>
          <w:rFonts w:hint="default" w:ascii="Times New Roman" w:hAnsi="Times New Roman" w:cs="Times New Roman"/>
        </w:rPr>
      </w:pPr>
    </w:p>
    <w:p w14:paraId="12FB68BE">
      <w:pPr>
        <w:pStyle w:val="2"/>
        <w:spacing w:line="256" w:lineRule="auto"/>
        <w:rPr>
          <w:rFonts w:hint="default" w:ascii="Times New Roman" w:hAnsi="Times New Roman" w:cs="Times New Roman"/>
        </w:rPr>
      </w:pPr>
    </w:p>
    <w:p w14:paraId="2372A582">
      <w:pPr>
        <w:pStyle w:val="2"/>
        <w:spacing w:line="256" w:lineRule="auto"/>
        <w:rPr>
          <w:rFonts w:hint="default" w:ascii="Times New Roman" w:hAnsi="Times New Roman" w:cs="Times New Roman"/>
        </w:rPr>
      </w:pPr>
    </w:p>
    <w:p w14:paraId="0CE2751A">
      <w:pPr>
        <w:pStyle w:val="2"/>
        <w:spacing w:line="256" w:lineRule="auto"/>
        <w:rPr>
          <w:rFonts w:hint="default" w:ascii="Times New Roman" w:hAnsi="Times New Roman" w:cs="Times New Roman"/>
        </w:rPr>
      </w:pPr>
    </w:p>
    <w:p w14:paraId="345D58CE">
      <w:pPr>
        <w:pStyle w:val="2"/>
        <w:spacing w:line="256" w:lineRule="auto"/>
        <w:rPr>
          <w:rFonts w:hint="default" w:ascii="Times New Roman" w:hAnsi="Times New Roman" w:cs="Times New Roman"/>
        </w:rPr>
      </w:pPr>
    </w:p>
    <w:p w14:paraId="2CEDAE18">
      <w:pPr>
        <w:pStyle w:val="2"/>
        <w:spacing w:line="256" w:lineRule="auto"/>
        <w:rPr>
          <w:rFonts w:hint="default" w:ascii="Times New Roman" w:hAnsi="Times New Roman" w:cs="Times New Roman"/>
        </w:rPr>
      </w:pPr>
    </w:p>
    <w:p w14:paraId="5C4387D9">
      <w:pPr>
        <w:spacing w:line="2682" w:lineRule="exact"/>
        <w:ind w:firstLine="3881"/>
        <w:rPr>
          <w:rFonts w:hint="default" w:ascii="Times New Roman" w:hAnsi="Times New Roman" w:cs="Times New Roman"/>
        </w:rPr>
      </w:pPr>
    </w:p>
    <w:sectPr>
      <w:pgSz w:w="11907" w:h="16839"/>
      <w:pgMar w:top="2098" w:right="1417" w:bottom="1984" w:left="1531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D5F30836-FA05-452F-9980-DED65FD8D6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EEFF8825-CD66-49D7-9EF0-BE2010C25D8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EE74B960-E33F-4A1D-89DD-1EDA3CC614E6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16D9EEB8-F506-4AC9-97C1-05CCEB8D1BD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E89D9499-E9B9-48BA-99B0-EEF5F2547E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C848F7">
    <w:pPr>
      <w:spacing w:line="213" w:lineRule="auto"/>
      <w:ind w:left="3600"/>
      <w:rPr>
        <w:rFonts w:ascii="宋体" w:hAnsi="宋体" w:eastAsia="宋体" w:cs="宋体"/>
        <w:sz w:val="21"/>
        <w:szCs w:val="21"/>
      </w:rPr>
    </w:pPr>
    <w:r>
      <w:rPr>
        <w:rFonts w:ascii="宋体" w:hAnsi="宋体" w:eastAsia="宋体" w:cs="宋体"/>
        <w:spacing w:val="9"/>
        <w:sz w:val="21"/>
        <w:szCs w:val="21"/>
      </w:rPr>
      <w:t>（图2）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19160">
    <w:pPr>
      <w:pStyle w:val="2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9D44D">
    <w:pPr>
      <w:spacing w:line="213" w:lineRule="auto"/>
      <w:ind w:left="3735"/>
      <w:rPr>
        <w:rFonts w:ascii="宋体" w:hAnsi="宋体" w:eastAsia="宋体" w:cs="宋体"/>
        <w:sz w:val="21"/>
        <w:szCs w:val="21"/>
      </w:rPr>
    </w:pPr>
    <w:r>
      <w:rPr>
        <w:rFonts w:ascii="宋体" w:hAnsi="宋体" w:eastAsia="宋体" w:cs="宋体"/>
        <w:spacing w:val="-8"/>
        <w:sz w:val="21"/>
        <w:szCs w:val="21"/>
      </w:rPr>
      <w:t>（图</w:t>
    </w:r>
    <w:r>
      <w:rPr>
        <w:rFonts w:ascii="宋体" w:hAnsi="宋体" w:eastAsia="宋体" w:cs="宋体"/>
        <w:spacing w:val="-27"/>
        <w:sz w:val="21"/>
        <w:szCs w:val="21"/>
      </w:rPr>
      <w:t xml:space="preserve"> </w:t>
    </w:r>
    <w:r>
      <w:rPr>
        <w:rFonts w:ascii="宋体" w:hAnsi="宋体" w:eastAsia="宋体" w:cs="宋体"/>
        <w:spacing w:val="-8"/>
        <w:sz w:val="21"/>
        <w:szCs w:val="21"/>
      </w:rPr>
      <w:t>10）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B8ED8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7B974B3"/>
    <w:rsid w:val="3B852189"/>
    <w:rsid w:val="416F4DB2"/>
    <w:rsid w:val="5AFE7F43"/>
    <w:rsid w:val="6BF27A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3"/>
      <w:szCs w:val="1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5024</Words>
  <Characters>5110</Characters>
  <TotalTime>6</TotalTime>
  <ScaleCrop>false</ScaleCrop>
  <LinksUpToDate>false</LinksUpToDate>
  <CharactersWithSpaces>5324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2025-11-01T21:46:00Z</dcterms:created>
  <dc:creator>b cs</dc:creator>
  <cp:lastModifiedBy>王鸿儒</cp:lastModifiedBy>
  <dcterms:modified xsi:type="dcterms:W3CDTF">2025-11-02T23:54:15Z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2025-11-01T21:46:53Z</vt:filetime>
  </property>
  <property fmtid="{D5CDD505-2E9C-101B-9397-08002B2CF9AE}" pid="4" name="KSOTemplateDocerSaveRecord">
    <vt:lpwstr>eyJoZGlkIjoiNjE5ZjI5YjRkZGI1ZjU5NTQzMmYyMmQ0MjQxZmE2M2UiLCJ1c2VySWQiOiIxNTgzODA2NTE2In0=</vt:lpwstr>
  </property>
  <property fmtid="{D5CDD505-2E9C-101B-9397-08002B2CF9AE}" pid="5" name="KSOProductBuildVer">
    <vt:lpwstr>2052-12.1.0.21541</vt:lpwstr>
  </property>
  <property fmtid="{D5CDD505-2E9C-101B-9397-08002B2CF9AE}" pid="6" name="ICV">
    <vt:lpwstr>BF1456B7B6F249308430C7C1F004478D_13</vt:lpwstr>
  </property>
</Properties>
</file>